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8B" w:rsidRPr="00913CDB" w:rsidRDefault="00DE42C6" w:rsidP="00913C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913CDB" w:rsidRPr="00913CDB">
        <w:rPr>
          <w:b/>
          <w:sz w:val="52"/>
          <w:szCs w:val="52"/>
        </w:rPr>
        <w:t>SPORAZUM O SURADNJI I UTEMELJENJU</w:t>
      </w:r>
    </w:p>
    <w:p w:rsidR="00913CDB" w:rsidRDefault="00913CDB" w:rsidP="00913CDB">
      <w:pPr>
        <w:jc w:val="center"/>
        <w:rPr>
          <w:b/>
          <w:sz w:val="52"/>
          <w:szCs w:val="52"/>
        </w:rPr>
      </w:pPr>
      <w:r w:rsidRPr="00913CDB">
        <w:rPr>
          <w:b/>
          <w:sz w:val="52"/>
          <w:szCs w:val="52"/>
        </w:rPr>
        <w:t>TURISTIČKE ZAJEDNICE PODRUČJA</w:t>
      </w:r>
    </w:p>
    <w:p w:rsidR="00BB3FE3" w:rsidRPr="00913CDB" w:rsidRDefault="00BB3FE3" w:rsidP="00913CD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„ZLATNI PAPUK“</w:t>
      </w:r>
    </w:p>
    <w:p w:rsidR="00913CDB" w:rsidRDefault="00913CDB" w:rsidP="00913CDB">
      <w:pPr>
        <w:jc w:val="center"/>
      </w:pPr>
    </w:p>
    <w:p w:rsidR="00913CDB" w:rsidRDefault="00913CDB" w:rsidP="007B5689">
      <w:pPr>
        <w:pStyle w:val="Odlomakpopisa"/>
        <w:ind w:left="765"/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="00541A18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</w:t>
      </w:r>
    </w:p>
    <w:p w:rsidR="007B5689" w:rsidRDefault="007B5689" w:rsidP="007B5689">
      <w:pPr>
        <w:pStyle w:val="Odlomakpopisa"/>
        <w:ind w:left="765"/>
        <w:rPr>
          <w:sz w:val="56"/>
          <w:szCs w:val="56"/>
        </w:rPr>
      </w:pPr>
    </w:p>
    <w:p w:rsidR="00541A18" w:rsidRDefault="00541A18" w:rsidP="00913CDB">
      <w:pPr>
        <w:pStyle w:val="Odlomakpopisa"/>
        <w:ind w:left="765"/>
        <w:rPr>
          <w:sz w:val="56"/>
          <w:szCs w:val="56"/>
        </w:rPr>
      </w:pPr>
      <w:bookmarkStart w:id="0" w:name="_GoBack"/>
      <w:bookmarkEnd w:id="0"/>
    </w:p>
    <w:p w:rsidR="00541A18" w:rsidRPr="00541A18" w:rsidRDefault="00541A18" w:rsidP="00541A18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Pr="00541A18">
        <w:rPr>
          <w:sz w:val="56"/>
          <w:szCs w:val="56"/>
        </w:rPr>
        <w:t xml:space="preserve">  </w:t>
      </w:r>
    </w:p>
    <w:p w:rsidR="00541A18" w:rsidRPr="00541A18" w:rsidRDefault="00541A18" w:rsidP="00541A18"/>
    <w:p w:rsidR="00541A18" w:rsidRPr="00541A18" w:rsidRDefault="00541A18" w:rsidP="00541A18"/>
    <w:p w:rsidR="00541A18" w:rsidRPr="00541A18" w:rsidRDefault="00541A18" w:rsidP="00541A18"/>
    <w:p w:rsidR="00541A18" w:rsidRPr="00541A18" w:rsidRDefault="00541A18" w:rsidP="00541A18"/>
    <w:p w:rsidR="00541A18" w:rsidRPr="00541A18" w:rsidRDefault="00541A18" w:rsidP="00541A18"/>
    <w:p w:rsidR="00541A18" w:rsidRDefault="00541A18" w:rsidP="00541A18"/>
    <w:p w:rsidR="00541A18" w:rsidRDefault="00BB3FE3" w:rsidP="00541A18">
      <w:pPr>
        <w:tabs>
          <w:tab w:val="left" w:pos="6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Velika</w:t>
      </w:r>
      <w:r w:rsidR="00541A18" w:rsidRPr="00541A1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rujan 2020. </w:t>
      </w:r>
    </w:p>
    <w:p w:rsidR="00742318" w:rsidRDefault="00742318" w:rsidP="00541A18">
      <w:pPr>
        <w:tabs>
          <w:tab w:val="left" w:pos="6285"/>
        </w:tabs>
        <w:jc w:val="center"/>
        <w:rPr>
          <w:b/>
          <w:sz w:val="28"/>
          <w:szCs w:val="28"/>
        </w:rPr>
      </w:pPr>
    </w:p>
    <w:p w:rsidR="00742318" w:rsidRDefault="00742318" w:rsidP="00541A18">
      <w:pPr>
        <w:tabs>
          <w:tab w:val="left" w:pos="6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Članak 1.</w:t>
      </w:r>
    </w:p>
    <w:p w:rsidR="00742318" w:rsidRDefault="00742318" w:rsidP="00742318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Ovim Sporazumom potpisnici uređuju način, uvjete, rokove i opseg djelovanja Turističke</w:t>
      </w:r>
      <w:r w:rsidR="00BB3FE3">
        <w:rPr>
          <w:sz w:val="28"/>
          <w:szCs w:val="28"/>
        </w:rPr>
        <w:t xml:space="preserve"> zajednice područja Zlatni Papuk</w:t>
      </w:r>
      <w:r>
        <w:rPr>
          <w:sz w:val="28"/>
          <w:szCs w:val="28"/>
        </w:rPr>
        <w:t xml:space="preserve"> te definiraju sva prava i obveze koje iz tog proizlaze.</w:t>
      </w:r>
    </w:p>
    <w:p w:rsidR="00BB3FE3" w:rsidRDefault="00BB3FE3" w:rsidP="00742318">
      <w:pPr>
        <w:tabs>
          <w:tab w:val="left" w:pos="6285"/>
        </w:tabs>
        <w:jc w:val="center"/>
        <w:rPr>
          <w:b/>
          <w:sz w:val="28"/>
          <w:szCs w:val="28"/>
        </w:rPr>
      </w:pPr>
    </w:p>
    <w:p w:rsidR="00BB3FE3" w:rsidRDefault="00BB3FE3" w:rsidP="00742318">
      <w:pPr>
        <w:tabs>
          <w:tab w:val="left" w:pos="6285"/>
        </w:tabs>
        <w:jc w:val="center"/>
        <w:rPr>
          <w:b/>
          <w:sz w:val="28"/>
          <w:szCs w:val="28"/>
        </w:rPr>
      </w:pPr>
    </w:p>
    <w:p w:rsidR="00742318" w:rsidRDefault="00742318" w:rsidP="00742318">
      <w:pPr>
        <w:tabs>
          <w:tab w:val="left" w:pos="6285"/>
        </w:tabs>
        <w:jc w:val="center"/>
        <w:rPr>
          <w:b/>
          <w:sz w:val="28"/>
          <w:szCs w:val="28"/>
        </w:rPr>
      </w:pPr>
      <w:r w:rsidRPr="00742318">
        <w:rPr>
          <w:b/>
          <w:sz w:val="28"/>
          <w:szCs w:val="28"/>
        </w:rPr>
        <w:lastRenderedPageBreak/>
        <w:t>Članak 2.</w:t>
      </w:r>
    </w:p>
    <w:p w:rsidR="00742318" w:rsidRDefault="00742318" w:rsidP="00742318">
      <w:pPr>
        <w:tabs>
          <w:tab w:val="left" w:pos="6285"/>
        </w:tabs>
        <w:jc w:val="both"/>
        <w:rPr>
          <w:sz w:val="28"/>
          <w:szCs w:val="28"/>
        </w:rPr>
      </w:pPr>
      <w:r w:rsidRPr="00742318">
        <w:rPr>
          <w:sz w:val="28"/>
          <w:szCs w:val="28"/>
        </w:rPr>
        <w:t>Turističk</w:t>
      </w:r>
      <w:r w:rsidR="00BB3FE3">
        <w:rPr>
          <w:sz w:val="28"/>
          <w:szCs w:val="28"/>
        </w:rPr>
        <w:t>a zajednica p</w:t>
      </w:r>
      <w:r>
        <w:rPr>
          <w:sz w:val="28"/>
          <w:szCs w:val="28"/>
        </w:rPr>
        <w:t xml:space="preserve">odručja </w:t>
      </w:r>
      <w:r w:rsidR="00BB3FE3">
        <w:rPr>
          <w:sz w:val="28"/>
          <w:szCs w:val="28"/>
        </w:rPr>
        <w:t>Zlatni Papuk</w:t>
      </w:r>
      <w:r>
        <w:rPr>
          <w:sz w:val="28"/>
          <w:szCs w:val="28"/>
        </w:rPr>
        <w:t xml:space="preserve"> osniva se zbog racionalnijeg korištenja ljudskih, financijskih i prostornih resursa u turizmu</w:t>
      </w:r>
      <w:r w:rsidR="00BB3FE3">
        <w:rPr>
          <w:sz w:val="28"/>
          <w:szCs w:val="28"/>
        </w:rPr>
        <w:t xml:space="preserve"> Općina Velika, Kaptol, Brestovac i Jakšić</w:t>
      </w:r>
      <w:r>
        <w:rPr>
          <w:sz w:val="28"/>
          <w:szCs w:val="28"/>
        </w:rPr>
        <w:t xml:space="preserve">, stvaranja zajedničke ujednačene politike turističkog razvoja na području više Jedinica lokalne samouprave (u daljnjem tekstu JLS) poštujući potrebe i posebnosti svake jedinice JLS. </w:t>
      </w:r>
    </w:p>
    <w:p w:rsidR="00742318" w:rsidRDefault="00742318" w:rsidP="00742318">
      <w:pPr>
        <w:tabs>
          <w:tab w:val="left" w:pos="6285"/>
        </w:tabs>
        <w:jc w:val="center"/>
        <w:rPr>
          <w:b/>
          <w:sz w:val="28"/>
          <w:szCs w:val="28"/>
        </w:rPr>
      </w:pPr>
      <w:r w:rsidRPr="00742318">
        <w:rPr>
          <w:b/>
          <w:sz w:val="28"/>
          <w:szCs w:val="28"/>
        </w:rPr>
        <w:t>Članak 3.</w:t>
      </w:r>
    </w:p>
    <w:p w:rsidR="00742318" w:rsidRDefault="00742318" w:rsidP="00742318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Troškovi redovitog funkcioniranja Turističke zajednice su svi troškovi koji se odnose na ostvarivanje pojedinih zadaća Turističke zajednice, kao što su:</w:t>
      </w:r>
    </w:p>
    <w:p w:rsidR="00742318" w:rsidRDefault="00742318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Troškovi bruto pla</w:t>
      </w:r>
      <w:r w:rsidR="00936882">
        <w:rPr>
          <w:sz w:val="28"/>
          <w:szCs w:val="28"/>
        </w:rPr>
        <w:t>ća zaposlenika, ( Ured stručne službe</w:t>
      </w:r>
      <w:r w:rsidR="002569C7">
        <w:rPr>
          <w:sz w:val="28"/>
          <w:szCs w:val="28"/>
        </w:rPr>
        <w:t xml:space="preserve">, </w:t>
      </w:r>
      <w:r>
        <w:rPr>
          <w:sz w:val="28"/>
          <w:szCs w:val="28"/>
        </w:rPr>
        <w:t>TIC)</w:t>
      </w:r>
    </w:p>
    <w:p w:rsidR="00742318" w:rsidRDefault="00742318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Troškovi najma prostora i režijski troškovi (struja, voda, telefon itd.)</w:t>
      </w:r>
    </w:p>
    <w:p w:rsidR="00742318" w:rsidRDefault="00742318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Troško</w:t>
      </w:r>
      <w:r w:rsidR="005A3C9B">
        <w:rPr>
          <w:sz w:val="28"/>
          <w:szCs w:val="28"/>
        </w:rPr>
        <w:t>vi</w:t>
      </w:r>
      <w:r>
        <w:rPr>
          <w:sz w:val="28"/>
          <w:szCs w:val="28"/>
        </w:rPr>
        <w:t xml:space="preserve"> rada Skupštine, Turi</w:t>
      </w:r>
      <w:r w:rsidR="00BB3FE3">
        <w:rPr>
          <w:sz w:val="28"/>
          <w:szCs w:val="28"/>
        </w:rPr>
        <w:t>stičkog vijeća</w:t>
      </w:r>
    </w:p>
    <w:p w:rsidR="005A3C9B" w:rsidRDefault="005A3C9B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Troškovi nabave i održavanja sredstava za rad</w:t>
      </w:r>
    </w:p>
    <w:p w:rsidR="005A3C9B" w:rsidRDefault="005A3C9B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Financijski troškovi (Knjigovodstvene usluge, Osiguranja, Naknade itd.)</w:t>
      </w:r>
    </w:p>
    <w:p w:rsidR="005A3C9B" w:rsidRDefault="005A3C9B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Troškovi promocije turizma i brendiranja destinacije</w:t>
      </w:r>
    </w:p>
    <w:p w:rsidR="00BB3FE3" w:rsidRDefault="00BB3FE3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Troškovi manifestacija</w:t>
      </w:r>
    </w:p>
    <w:p w:rsidR="005A3C9B" w:rsidRDefault="005A3C9B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Troškovi kreiranja kvalitetne turističke ponude (radionice, seminari, konzultantske usluge itd.)</w:t>
      </w:r>
    </w:p>
    <w:p w:rsidR="005A3C9B" w:rsidRDefault="005A3C9B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Troškovi koji proizlaze iz odluka Skupštine ili Turističkog vijeća</w:t>
      </w:r>
    </w:p>
    <w:p w:rsidR="005A3C9B" w:rsidRDefault="005A3C9B" w:rsidP="00742318">
      <w:pPr>
        <w:pStyle w:val="Odlomakpopisa"/>
        <w:numPr>
          <w:ilvl w:val="0"/>
          <w:numId w:val="3"/>
        </w:num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Ostali materijalni troškovi</w:t>
      </w:r>
    </w:p>
    <w:p w:rsidR="005A3C9B" w:rsidRDefault="005A3C9B" w:rsidP="005A3C9B">
      <w:pPr>
        <w:pStyle w:val="Odlomakpopisa"/>
        <w:tabs>
          <w:tab w:val="left" w:pos="6285"/>
        </w:tabs>
        <w:jc w:val="both"/>
        <w:rPr>
          <w:sz w:val="28"/>
          <w:szCs w:val="28"/>
        </w:rPr>
      </w:pPr>
    </w:p>
    <w:p w:rsidR="005A3C9B" w:rsidRDefault="005A3C9B" w:rsidP="005A3C9B">
      <w:pPr>
        <w:tabs>
          <w:tab w:val="left" w:pos="6285"/>
        </w:tabs>
        <w:jc w:val="center"/>
        <w:rPr>
          <w:b/>
          <w:sz w:val="28"/>
          <w:szCs w:val="28"/>
        </w:rPr>
      </w:pPr>
      <w:r w:rsidRPr="00742318">
        <w:rPr>
          <w:b/>
          <w:sz w:val="28"/>
          <w:szCs w:val="28"/>
        </w:rPr>
        <w:t xml:space="preserve">Članak </w:t>
      </w:r>
      <w:r>
        <w:rPr>
          <w:b/>
          <w:sz w:val="28"/>
          <w:szCs w:val="28"/>
        </w:rPr>
        <w:t>4</w:t>
      </w:r>
      <w:r w:rsidRPr="00742318">
        <w:rPr>
          <w:b/>
          <w:sz w:val="28"/>
          <w:szCs w:val="28"/>
        </w:rPr>
        <w:t>.</w:t>
      </w:r>
    </w:p>
    <w:p w:rsidR="00BB3FE3" w:rsidRDefault="005A3C9B" w:rsidP="005A3C9B">
      <w:pPr>
        <w:tabs>
          <w:tab w:val="left" w:pos="6285"/>
        </w:tabs>
        <w:jc w:val="both"/>
        <w:rPr>
          <w:sz w:val="28"/>
          <w:szCs w:val="28"/>
        </w:rPr>
      </w:pPr>
      <w:r w:rsidRPr="005A3C9B">
        <w:rPr>
          <w:sz w:val="28"/>
          <w:szCs w:val="28"/>
        </w:rPr>
        <w:t xml:space="preserve">Turistička zajednica financira se u </w:t>
      </w:r>
      <w:r>
        <w:rPr>
          <w:sz w:val="28"/>
          <w:szCs w:val="28"/>
        </w:rPr>
        <w:t>skladu sa Zakonom o turističkim zajednicama i promociji hrvatskog turizma i Statutom Turističke zajednice. Budući da navedena sredstva nisu dostatna za rad i aktivno djelovanje Turističke zajednice područja za koji je osnovana, odnosno Turističkog ureda, Potpisnici sporazuma</w:t>
      </w:r>
      <w:r w:rsidR="00BB3FE3">
        <w:rPr>
          <w:sz w:val="28"/>
          <w:szCs w:val="28"/>
        </w:rPr>
        <w:t xml:space="preserve"> suglasni su da će Općina Velika</w:t>
      </w:r>
      <w:r>
        <w:rPr>
          <w:sz w:val="28"/>
          <w:szCs w:val="28"/>
        </w:rPr>
        <w:t xml:space="preserve"> osigurati prostor za smještaj Turističke zajednice područ</w:t>
      </w:r>
      <w:r w:rsidR="00936882">
        <w:rPr>
          <w:sz w:val="28"/>
          <w:szCs w:val="28"/>
        </w:rPr>
        <w:t xml:space="preserve">ja, odnosno njezinog </w:t>
      </w:r>
      <w:r>
        <w:rPr>
          <w:sz w:val="28"/>
          <w:szCs w:val="28"/>
        </w:rPr>
        <w:t xml:space="preserve"> ureda</w:t>
      </w:r>
      <w:r w:rsidR="00936882">
        <w:rPr>
          <w:sz w:val="28"/>
          <w:szCs w:val="28"/>
        </w:rPr>
        <w:t xml:space="preserve"> stručne službe</w:t>
      </w:r>
      <w:r w:rsidR="00BB3FE3">
        <w:rPr>
          <w:sz w:val="28"/>
          <w:szCs w:val="28"/>
        </w:rPr>
        <w:t xml:space="preserve">, a sva četiri potpisnika se obvezuju uplatiti </w:t>
      </w:r>
      <w:r>
        <w:rPr>
          <w:sz w:val="28"/>
          <w:szCs w:val="28"/>
        </w:rPr>
        <w:t xml:space="preserve"> </w:t>
      </w:r>
      <w:r w:rsidR="00CF1A69">
        <w:rPr>
          <w:sz w:val="28"/>
          <w:szCs w:val="28"/>
        </w:rPr>
        <w:t xml:space="preserve">minimalno </w:t>
      </w:r>
      <w:r w:rsidR="00BB3FE3">
        <w:rPr>
          <w:sz w:val="28"/>
          <w:szCs w:val="28"/>
        </w:rPr>
        <w:t>440</w:t>
      </w:r>
      <w:r>
        <w:rPr>
          <w:sz w:val="28"/>
          <w:szCs w:val="28"/>
        </w:rPr>
        <w:t>.000,00 kn godišnje z</w:t>
      </w:r>
      <w:r w:rsidR="00BB3FE3">
        <w:rPr>
          <w:sz w:val="28"/>
          <w:szCs w:val="28"/>
        </w:rPr>
        <w:t>a rad TZ područja Zlatni Papuk i to u slijedećim udjelima:</w:t>
      </w:r>
    </w:p>
    <w:p w:rsidR="00BB3FE3" w:rsidRDefault="00BB3FE3" w:rsidP="005A3C9B">
      <w:pPr>
        <w:tabs>
          <w:tab w:val="left" w:pos="6285"/>
        </w:tabs>
        <w:jc w:val="both"/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37"/>
        <w:gridCol w:w="2325"/>
      </w:tblGrid>
      <w:tr w:rsidR="00BB3FE3" w:rsidTr="00BB3FE3">
        <w:tc>
          <w:tcPr>
            <w:tcW w:w="6912" w:type="dxa"/>
          </w:tcPr>
          <w:p w:rsidR="00BB3FE3" w:rsidRPr="00BB3FE3" w:rsidRDefault="00BB3FE3" w:rsidP="00BB3FE3">
            <w:pPr>
              <w:tabs>
                <w:tab w:val="left" w:pos="6285"/>
              </w:tabs>
              <w:jc w:val="center"/>
              <w:rPr>
                <w:b/>
                <w:sz w:val="28"/>
                <w:szCs w:val="28"/>
              </w:rPr>
            </w:pPr>
            <w:r w:rsidRPr="00BB3FE3">
              <w:rPr>
                <w:b/>
                <w:sz w:val="28"/>
                <w:szCs w:val="28"/>
              </w:rPr>
              <w:lastRenderedPageBreak/>
              <w:t>JLS</w:t>
            </w:r>
          </w:p>
        </w:tc>
        <w:tc>
          <w:tcPr>
            <w:tcW w:w="2376" w:type="dxa"/>
          </w:tcPr>
          <w:p w:rsidR="00BB3FE3" w:rsidRPr="00BB3FE3" w:rsidRDefault="00BB3FE3" w:rsidP="00BB3FE3">
            <w:pPr>
              <w:tabs>
                <w:tab w:val="left" w:pos="6285"/>
              </w:tabs>
              <w:jc w:val="center"/>
              <w:rPr>
                <w:b/>
                <w:sz w:val="28"/>
                <w:szCs w:val="28"/>
              </w:rPr>
            </w:pPr>
            <w:r w:rsidRPr="00BB3FE3">
              <w:rPr>
                <w:b/>
                <w:sz w:val="28"/>
                <w:szCs w:val="28"/>
              </w:rPr>
              <w:t>Udio</w:t>
            </w:r>
          </w:p>
        </w:tc>
      </w:tr>
      <w:tr w:rsidR="00BB3FE3" w:rsidTr="00BB3FE3">
        <w:tc>
          <w:tcPr>
            <w:tcW w:w="6912" w:type="dxa"/>
          </w:tcPr>
          <w:p w:rsidR="00BB3FE3" w:rsidRDefault="00BB3FE3" w:rsidP="005A3C9B">
            <w:pPr>
              <w:tabs>
                <w:tab w:val="left" w:pos="62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Općina Velika</w:t>
            </w:r>
          </w:p>
        </w:tc>
        <w:tc>
          <w:tcPr>
            <w:tcW w:w="2376" w:type="dxa"/>
          </w:tcPr>
          <w:p w:rsidR="00BB3FE3" w:rsidRDefault="00BB3FE3" w:rsidP="00BB3FE3">
            <w:pPr>
              <w:tabs>
                <w:tab w:val="left" w:pos="62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35%</w:t>
            </w:r>
          </w:p>
        </w:tc>
      </w:tr>
      <w:tr w:rsidR="00BB3FE3" w:rsidTr="00BB3FE3">
        <w:tc>
          <w:tcPr>
            <w:tcW w:w="6912" w:type="dxa"/>
          </w:tcPr>
          <w:p w:rsidR="00BB3FE3" w:rsidRDefault="00BB3FE3" w:rsidP="005A3C9B">
            <w:pPr>
              <w:tabs>
                <w:tab w:val="left" w:pos="62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Općina Kaptol</w:t>
            </w:r>
          </w:p>
        </w:tc>
        <w:tc>
          <w:tcPr>
            <w:tcW w:w="2376" w:type="dxa"/>
          </w:tcPr>
          <w:p w:rsidR="00BB3FE3" w:rsidRDefault="00BB3FE3" w:rsidP="00BB3FE3">
            <w:pPr>
              <w:tabs>
                <w:tab w:val="left" w:pos="62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BB3FE3" w:rsidTr="00BB3FE3">
        <w:tc>
          <w:tcPr>
            <w:tcW w:w="6912" w:type="dxa"/>
          </w:tcPr>
          <w:p w:rsidR="00BB3FE3" w:rsidRDefault="00BB3FE3" w:rsidP="005A3C9B">
            <w:pPr>
              <w:tabs>
                <w:tab w:val="left" w:pos="62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Općina Brestovac</w:t>
            </w:r>
          </w:p>
        </w:tc>
        <w:tc>
          <w:tcPr>
            <w:tcW w:w="2376" w:type="dxa"/>
          </w:tcPr>
          <w:p w:rsidR="00BB3FE3" w:rsidRDefault="00BB3FE3" w:rsidP="00BB3FE3">
            <w:pPr>
              <w:tabs>
                <w:tab w:val="left" w:pos="62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BB3FE3" w:rsidTr="00BB3FE3">
        <w:tc>
          <w:tcPr>
            <w:tcW w:w="6912" w:type="dxa"/>
          </w:tcPr>
          <w:p w:rsidR="00BB3FE3" w:rsidRDefault="00BB3FE3" w:rsidP="005A3C9B">
            <w:pPr>
              <w:tabs>
                <w:tab w:val="left" w:pos="62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Općina Jakšić</w:t>
            </w:r>
          </w:p>
        </w:tc>
        <w:tc>
          <w:tcPr>
            <w:tcW w:w="2376" w:type="dxa"/>
          </w:tcPr>
          <w:p w:rsidR="00BB3FE3" w:rsidRDefault="00BB3FE3" w:rsidP="00BB3FE3">
            <w:pPr>
              <w:tabs>
                <w:tab w:val="left" w:pos="62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</w:tbl>
    <w:p w:rsidR="00BB3FE3" w:rsidRDefault="00BB3FE3" w:rsidP="005A3C9B">
      <w:pPr>
        <w:tabs>
          <w:tab w:val="left" w:pos="6285"/>
        </w:tabs>
        <w:jc w:val="both"/>
        <w:rPr>
          <w:sz w:val="28"/>
          <w:szCs w:val="28"/>
        </w:rPr>
      </w:pPr>
    </w:p>
    <w:p w:rsidR="005A3C9B" w:rsidRDefault="005A3C9B" w:rsidP="005A3C9B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Sukladno tome, </w:t>
      </w:r>
      <w:r w:rsidR="00BB3FE3">
        <w:rPr>
          <w:sz w:val="28"/>
          <w:szCs w:val="28"/>
        </w:rPr>
        <w:t xml:space="preserve">dužnost </w:t>
      </w:r>
      <w:r>
        <w:rPr>
          <w:sz w:val="28"/>
          <w:szCs w:val="28"/>
        </w:rPr>
        <w:t>predsjednik</w:t>
      </w:r>
      <w:r w:rsidR="00BB3FE3">
        <w:rPr>
          <w:sz w:val="28"/>
          <w:szCs w:val="28"/>
        </w:rPr>
        <w:t>a</w:t>
      </w:r>
      <w:r>
        <w:rPr>
          <w:sz w:val="28"/>
          <w:szCs w:val="28"/>
        </w:rPr>
        <w:t xml:space="preserve"> TZ </w:t>
      </w:r>
      <w:r w:rsidR="00BB3FE3">
        <w:rPr>
          <w:sz w:val="28"/>
          <w:szCs w:val="28"/>
        </w:rPr>
        <w:t>područja Zlatni Papuk obnašat će načelnici Općina godišnjom rotacijom poče</w:t>
      </w:r>
      <w:r w:rsidR="00F65711">
        <w:rPr>
          <w:sz w:val="28"/>
          <w:szCs w:val="28"/>
        </w:rPr>
        <w:t>vši sa načelnikom Općine Velika sukladno međusobnom Sporazumu.</w:t>
      </w:r>
    </w:p>
    <w:p w:rsidR="00413A17" w:rsidRDefault="004B6DC9" w:rsidP="00413A17">
      <w:pPr>
        <w:tabs>
          <w:tab w:val="left" w:pos="6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Članak 5</w:t>
      </w:r>
      <w:r w:rsidR="00413A17">
        <w:rPr>
          <w:b/>
          <w:sz w:val="28"/>
          <w:szCs w:val="28"/>
        </w:rPr>
        <w:t>.</w:t>
      </w:r>
    </w:p>
    <w:p w:rsidR="00413A17" w:rsidRDefault="00413A17" w:rsidP="00413A17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Svaka od JLS i</w:t>
      </w:r>
      <w:r w:rsidR="002569C7">
        <w:rPr>
          <w:sz w:val="28"/>
          <w:szCs w:val="28"/>
        </w:rPr>
        <w:t>ma pravo na osnivanje Turističko informativnog centra</w:t>
      </w:r>
      <w:r>
        <w:rPr>
          <w:sz w:val="28"/>
          <w:szCs w:val="28"/>
        </w:rPr>
        <w:t xml:space="preserve"> Turističke zajednice Područja. Navedeni subjekt nije pravna osoba. </w:t>
      </w:r>
    </w:p>
    <w:p w:rsidR="00413A17" w:rsidRDefault="002569C7" w:rsidP="00413A17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U slučaju osnivanja TIC-a</w:t>
      </w:r>
      <w:r w:rsidR="00E52FFB">
        <w:rPr>
          <w:sz w:val="28"/>
          <w:szCs w:val="28"/>
        </w:rPr>
        <w:t xml:space="preserve"> iz pret</w:t>
      </w:r>
      <w:r w:rsidR="00413A17">
        <w:rPr>
          <w:sz w:val="28"/>
          <w:szCs w:val="28"/>
        </w:rPr>
        <w:t xml:space="preserve">hodnog stavka, Potpisnici Sporazuma su suglasni da svaki na svom području </w:t>
      </w:r>
      <w:r w:rsidR="00E52FFB">
        <w:rPr>
          <w:sz w:val="28"/>
          <w:szCs w:val="28"/>
        </w:rPr>
        <w:t>osigura prostorne uvjete i osnovne uvjete za rad za funkcioniranje v</w:t>
      </w:r>
      <w:r>
        <w:rPr>
          <w:sz w:val="28"/>
          <w:szCs w:val="28"/>
        </w:rPr>
        <w:t xml:space="preserve">lastitog </w:t>
      </w:r>
      <w:r w:rsidR="00E52FFB">
        <w:rPr>
          <w:sz w:val="28"/>
          <w:szCs w:val="28"/>
        </w:rPr>
        <w:t xml:space="preserve"> TIC-a</w:t>
      </w:r>
      <w:r w:rsidR="00F65711">
        <w:rPr>
          <w:sz w:val="28"/>
          <w:szCs w:val="28"/>
        </w:rPr>
        <w:t xml:space="preserve"> unutar TZ područja</w:t>
      </w:r>
      <w:r w:rsidR="00E52FFB">
        <w:rPr>
          <w:sz w:val="28"/>
          <w:szCs w:val="28"/>
        </w:rPr>
        <w:t>. Pored navedenog</w:t>
      </w:r>
      <w:r w:rsidR="0010050B">
        <w:rPr>
          <w:sz w:val="28"/>
          <w:szCs w:val="28"/>
        </w:rPr>
        <w:t>,</w:t>
      </w:r>
      <w:r w:rsidR="00E52FFB">
        <w:rPr>
          <w:sz w:val="28"/>
          <w:szCs w:val="28"/>
        </w:rPr>
        <w:t xml:space="preserve"> JLS koja osniva </w:t>
      </w:r>
      <w:r w:rsidR="00F65711">
        <w:rPr>
          <w:sz w:val="28"/>
          <w:szCs w:val="28"/>
        </w:rPr>
        <w:t>TIC</w:t>
      </w:r>
      <w:r w:rsidR="00E52FFB">
        <w:rPr>
          <w:sz w:val="28"/>
          <w:szCs w:val="28"/>
        </w:rPr>
        <w:t xml:space="preserve"> mora osigurati i financijska sredstva za bruto plaće djelatnika (u radnom ili ugovornom odnosu) kao i sve ostale troškove djelatnika.</w:t>
      </w:r>
      <w:r w:rsidR="005A251D">
        <w:rPr>
          <w:sz w:val="28"/>
          <w:szCs w:val="28"/>
        </w:rPr>
        <w:t xml:space="preserve"> Pored navedenog pojedini Potpisnik Sporazuma može u skladu sa svojim mogućnostima, za pojedine programe osigurati i dodatna sredstva iz svojeg proračuna.</w:t>
      </w:r>
    </w:p>
    <w:p w:rsidR="0010050B" w:rsidRDefault="0010050B" w:rsidP="0010050B">
      <w:pPr>
        <w:tabs>
          <w:tab w:val="left" w:pos="6285"/>
        </w:tabs>
        <w:jc w:val="center"/>
        <w:rPr>
          <w:b/>
          <w:sz w:val="28"/>
          <w:szCs w:val="28"/>
        </w:rPr>
      </w:pPr>
      <w:r w:rsidRPr="0010050B">
        <w:rPr>
          <w:b/>
          <w:sz w:val="28"/>
          <w:szCs w:val="28"/>
        </w:rPr>
        <w:t xml:space="preserve">Članak </w:t>
      </w:r>
      <w:r w:rsidR="004B6DC9">
        <w:rPr>
          <w:b/>
          <w:sz w:val="28"/>
          <w:szCs w:val="28"/>
        </w:rPr>
        <w:t>6</w:t>
      </w:r>
      <w:r w:rsidRPr="0010050B">
        <w:rPr>
          <w:b/>
          <w:sz w:val="28"/>
          <w:szCs w:val="28"/>
        </w:rPr>
        <w:t>.</w:t>
      </w:r>
    </w:p>
    <w:p w:rsidR="0010050B" w:rsidRDefault="00624689" w:rsidP="00413A17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U slučaju osnivanja TIC-a</w:t>
      </w:r>
      <w:r w:rsidR="0010050B" w:rsidRPr="0010050B">
        <w:rPr>
          <w:sz w:val="28"/>
          <w:szCs w:val="28"/>
        </w:rPr>
        <w:t xml:space="preserve"> </w:t>
      </w:r>
      <w:r w:rsidR="00F65711">
        <w:rPr>
          <w:sz w:val="28"/>
          <w:szCs w:val="28"/>
        </w:rPr>
        <w:t>koji</w:t>
      </w:r>
      <w:r w:rsidR="0010050B" w:rsidRPr="0010050B">
        <w:rPr>
          <w:sz w:val="28"/>
          <w:szCs w:val="28"/>
        </w:rPr>
        <w:t xml:space="preserve"> se mog</w:t>
      </w:r>
      <w:r w:rsidR="0010050B">
        <w:rPr>
          <w:sz w:val="28"/>
          <w:szCs w:val="28"/>
        </w:rPr>
        <w:t xml:space="preserve">u osnovati odlukom Skupštine zajednice, sredstva </w:t>
      </w:r>
      <w:r w:rsidR="00F65711">
        <w:rPr>
          <w:sz w:val="28"/>
          <w:szCs w:val="28"/>
        </w:rPr>
        <w:t>se osiguravaju iz proračuna Općine za čije se</w:t>
      </w:r>
      <w:r w:rsidR="002569C7">
        <w:rPr>
          <w:sz w:val="28"/>
          <w:szCs w:val="28"/>
        </w:rPr>
        <w:t xml:space="preserve"> područje</w:t>
      </w:r>
      <w:r w:rsidR="0010050B">
        <w:rPr>
          <w:sz w:val="28"/>
          <w:szCs w:val="28"/>
        </w:rPr>
        <w:t xml:space="preserve"> Turistički informativni centar </w:t>
      </w:r>
      <w:r w:rsidR="00F65711">
        <w:rPr>
          <w:sz w:val="28"/>
          <w:szCs w:val="28"/>
        </w:rPr>
        <w:t>osniva</w:t>
      </w:r>
      <w:r w:rsidR="0010050B">
        <w:rPr>
          <w:sz w:val="28"/>
          <w:szCs w:val="28"/>
        </w:rPr>
        <w:t>.</w:t>
      </w:r>
    </w:p>
    <w:p w:rsidR="00666A1F" w:rsidRDefault="00666A1F" w:rsidP="00666A1F">
      <w:pPr>
        <w:tabs>
          <w:tab w:val="left" w:pos="6285"/>
        </w:tabs>
        <w:jc w:val="center"/>
        <w:rPr>
          <w:b/>
          <w:sz w:val="28"/>
          <w:szCs w:val="28"/>
        </w:rPr>
      </w:pPr>
      <w:r w:rsidRPr="00666A1F">
        <w:rPr>
          <w:b/>
          <w:sz w:val="28"/>
          <w:szCs w:val="28"/>
        </w:rPr>
        <w:t xml:space="preserve">Članak </w:t>
      </w:r>
      <w:r w:rsidR="004B6DC9">
        <w:rPr>
          <w:b/>
          <w:sz w:val="28"/>
          <w:szCs w:val="28"/>
        </w:rPr>
        <w:t>7</w:t>
      </w:r>
      <w:r w:rsidR="0010050B">
        <w:rPr>
          <w:b/>
          <w:sz w:val="28"/>
          <w:szCs w:val="28"/>
        </w:rPr>
        <w:t>.</w:t>
      </w:r>
    </w:p>
    <w:p w:rsidR="0078287A" w:rsidRDefault="00666A1F" w:rsidP="00666A1F">
      <w:pPr>
        <w:tabs>
          <w:tab w:val="left" w:pos="6285"/>
        </w:tabs>
        <w:jc w:val="both"/>
        <w:rPr>
          <w:sz w:val="28"/>
          <w:szCs w:val="28"/>
        </w:rPr>
      </w:pPr>
      <w:r w:rsidRPr="00666A1F">
        <w:rPr>
          <w:sz w:val="28"/>
          <w:szCs w:val="28"/>
        </w:rPr>
        <w:t xml:space="preserve">Turistička zajednica </w:t>
      </w:r>
      <w:r>
        <w:rPr>
          <w:sz w:val="28"/>
          <w:szCs w:val="28"/>
        </w:rPr>
        <w:t xml:space="preserve">pored ostalih oblika financiranja, </w:t>
      </w:r>
      <w:r w:rsidRPr="00666A1F">
        <w:rPr>
          <w:sz w:val="28"/>
          <w:szCs w:val="28"/>
        </w:rPr>
        <w:t xml:space="preserve">ostvaruje osnovne prihode </w:t>
      </w:r>
      <w:r w:rsidR="002569C7">
        <w:rPr>
          <w:sz w:val="28"/>
          <w:szCs w:val="28"/>
        </w:rPr>
        <w:t>iz Turističke</w:t>
      </w:r>
      <w:r w:rsidRPr="00666A1F">
        <w:rPr>
          <w:sz w:val="28"/>
          <w:szCs w:val="28"/>
        </w:rPr>
        <w:t xml:space="preserve"> pristojbe i Turističke članarine (Zakon o turističkim zajednicama i promicanju hrvatskog turizma)</w:t>
      </w:r>
      <w:r w:rsidR="002569C7">
        <w:rPr>
          <w:sz w:val="28"/>
          <w:szCs w:val="28"/>
        </w:rPr>
        <w:t>. Turistička</w:t>
      </w:r>
      <w:r>
        <w:rPr>
          <w:sz w:val="28"/>
          <w:szCs w:val="28"/>
        </w:rPr>
        <w:t xml:space="preserve"> pristojba se plaća po ostvar</w:t>
      </w:r>
      <w:r w:rsidR="002569C7">
        <w:rPr>
          <w:sz w:val="28"/>
          <w:szCs w:val="28"/>
        </w:rPr>
        <w:t>enom noćenju (Zakon o Turističkoj</w:t>
      </w:r>
      <w:r>
        <w:rPr>
          <w:sz w:val="28"/>
          <w:szCs w:val="28"/>
        </w:rPr>
        <w:t xml:space="preserve"> pristojbi), dok Turističku članarinu plaćaju pravne i fizičke osobe u djelatnostima povezanim s turizmom (Zakon o turističkoj članarini). </w:t>
      </w:r>
    </w:p>
    <w:p w:rsidR="006F2040" w:rsidRDefault="006F2040" w:rsidP="00666A1F">
      <w:pPr>
        <w:tabs>
          <w:tab w:val="left" w:pos="6285"/>
        </w:tabs>
        <w:jc w:val="both"/>
        <w:rPr>
          <w:sz w:val="28"/>
          <w:szCs w:val="28"/>
        </w:rPr>
      </w:pPr>
    </w:p>
    <w:p w:rsidR="00CF1A69" w:rsidRDefault="00CF1A69" w:rsidP="00666A1F">
      <w:pPr>
        <w:tabs>
          <w:tab w:val="left" w:pos="6285"/>
        </w:tabs>
        <w:jc w:val="both"/>
        <w:rPr>
          <w:sz w:val="28"/>
          <w:szCs w:val="28"/>
        </w:rPr>
      </w:pPr>
    </w:p>
    <w:p w:rsidR="0078287A" w:rsidRPr="0078287A" w:rsidRDefault="004B6DC9" w:rsidP="0078287A">
      <w:pPr>
        <w:tabs>
          <w:tab w:val="left" w:pos="6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Članak 8</w:t>
      </w:r>
      <w:r w:rsidR="0078287A" w:rsidRPr="0078287A">
        <w:rPr>
          <w:b/>
          <w:sz w:val="28"/>
          <w:szCs w:val="28"/>
        </w:rPr>
        <w:t>.</w:t>
      </w:r>
    </w:p>
    <w:p w:rsidR="00666A1F" w:rsidRDefault="00666A1F" w:rsidP="00666A1F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U pogledu pri</w:t>
      </w:r>
      <w:r w:rsidR="002569C7">
        <w:rPr>
          <w:sz w:val="28"/>
          <w:szCs w:val="28"/>
        </w:rPr>
        <w:t>kupljenih sredstava od Turističke</w:t>
      </w:r>
      <w:r>
        <w:rPr>
          <w:sz w:val="28"/>
          <w:szCs w:val="28"/>
        </w:rPr>
        <w:t xml:space="preserve"> pristojbe, Potpisnici sporazuma su suglasni da će </w:t>
      </w:r>
      <w:r w:rsidR="0078287A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30% od prikupljenih </w:t>
      </w:r>
      <w:r w:rsidR="0078287A">
        <w:rPr>
          <w:sz w:val="28"/>
          <w:szCs w:val="28"/>
        </w:rPr>
        <w:t>sredstava uplaćivati u proračune JLS sukladno zakonskoj odredbi, dok je ostatak sredstava namijenjen financiranju  zajedničkih projekata te opće poslove i troškove funkcioniranja Turističke</w:t>
      </w:r>
      <w:r w:rsidR="00BB3FE3">
        <w:rPr>
          <w:sz w:val="28"/>
          <w:szCs w:val="28"/>
        </w:rPr>
        <w:t xml:space="preserve"> zajednice Područja Zlatni Papuk</w:t>
      </w:r>
      <w:r w:rsidR="002569C7">
        <w:rPr>
          <w:sz w:val="28"/>
          <w:szCs w:val="28"/>
        </w:rPr>
        <w:t>. Sredstva od Turističke</w:t>
      </w:r>
      <w:r w:rsidR="0078287A">
        <w:rPr>
          <w:sz w:val="28"/>
          <w:szCs w:val="28"/>
        </w:rPr>
        <w:t xml:space="preserve"> pristojbe koja se uplaćuju JLS iste su dužne potrošiti u programe razvoja turizma na svom području i o tome su dužne izvjestiti TZ na kraju godine.</w:t>
      </w:r>
    </w:p>
    <w:p w:rsidR="0078287A" w:rsidRDefault="004B6DC9" w:rsidP="0078287A">
      <w:pPr>
        <w:tabs>
          <w:tab w:val="left" w:pos="6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Članak 9</w:t>
      </w:r>
      <w:r w:rsidR="0078287A" w:rsidRPr="0078287A">
        <w:rPr>
          <w:b/>
          <w:sz w:val="28"/>
          <w:szCs w:val="28"/>
        </w:rPr>
        <w:t>.</w:t>
      </w:r>
    </w:p>
    <w:p w:rsidR="0078287A" w:rsidRDefault="0078287A" w:rsidP="0078287A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Sredstva prikupljena od turističke članarine biti će utrošena na slijedeći način:</w:t>
      </w:r>
    </w:p>
    <w:p w:rsidR="0078287A" w:rsidRDefault="0078287A" w:rsidP="0078287A">
      <w:pPr>
        <w:tabs>
          <w:tab w:val="left" w:pos="6285"/>
        </w:tabs>
        <w:jc w:val="both"/>
        <w:rPr>
          <w:sz w:val="28"/>
          <w:szCs w:val="28"/>
        </w:rPr>
      </w:pPr>
      <w:r w:rsidRPr="004B6DC9">
        <w:rPr>
          <w:sz w:val="28"/>
          <w:szCs w:val="28"/>
        </w:rPr>
        <w:t>50% sredstava koristi se za manifestacije, promidžbu, javnu turističku infrastrukturu i sl, odnosno projekte od važnosti za razvoj turizma u onoj JLS u kojoj su sredstva i ostvarena.</w:t>
      </w:r>
      <w:r w:rsidR="004B6DC9">
        <w:rPr>
          <w:sz w:val="28"/>
          <w:szCs w:val="28"/>
        </w:rPr>
        <w:t xml:space="preserve"> </w:t>
      </w:r>
      <w:r w:rsidRPr="004B6DC9">
        <w:rPr>
          <w:sz w:val="28"/>
          <w:szCs w:val="28"/>
        </w:rPr>
        <w:t>50% sredstava je namijenjeno financiranju  zajedničkih projekata te opće poslove i troškove funkcioniranja Turističke</w:t>
      </w:r>
      <w:r w:rsidR="00BB3FE3">
        <w:rPr>
          <w:sz w:val="28"/>
          <w:szCs w:val="28"/>
        </w:rPr>
        <w:t xml:space="preserve"> zajednice Područja Zlatni Papuk</w:t>
      </w:r>
      <w:r w:rsidRPr="004B6DC9">
        <w:rPr>
          <w:sz w:val="28"/>
          <w:szCs w:val="28"/>
        </w:rPr>
        <w:t>.</w:t>
      </w:r>
      <w:r w:rsidR="004B6DC9" w:rsidRPr="004B6DC9">
        <w:rPr>
          <w:sz w:val="28"/>
          <w:szCs w:val="28"/>
        </w:rPr>
        <w:t xml:space="preserve"> </w:t>
      </w:r>
      <w:r w:rsidRPr="0078287A">
        <w:rPr>
          <w:sz w:val="28"/>
          <w:szCs w:val="28"/>
        </w:rPr>
        <w:t>Bitno je napomenuti da prihodi od  Turističke</w:t>
      </w:r>
      <w:r w:rsidR="004B6DC9">
        <w:rPr>
          <w:sz w:val="28"/>
          <w:szCs w:val="28"/>
        </w:rPr>
        <w:t xml:space="preserve"> članarine</w:t>
      </w:r>
      <w:r w:rsidRPr="0078287A">
        <w:rPr>
          <w:sz w:val="28"/>
          <w:szCs w:val="28"/>
        </w:rPr>
        <w:t xml:space="preserve"> dolaze tek u drugoj obračunskoj godini jer se prva uzima kao osnovica za obračun obveze.</w:t>
      </w:r>
    </w:p>
    <w:p w:rsidR="004B6DC9" w:rsidRDefault="004B6DC9" w:rsidP="004B6DC9">
      <w:pPr>
        <w:tabs>
          <w:tab w:val="left" w:pos="6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Članak 10</w:t>
      </w:r>
      <w:r w:rsidRPr="004B6DC9">
        <w:rPr>
          <w:b/>
          <w:sz w:val="28"/>
          <w:szCs w:val="28"/>
        </w:rPr>
        <w:t>.</w:t>
      </w:r>
    </w:p>
    <w:p w:rsidR="00A458DA" w:rsidRDefault="004B6DC9" w:rsidP="0078287A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Za koordinaciju radnji i postupaka u provođenju ovog Spora</w:t>
      </w:r>
      <w:r w:rsidR="00936882">
        <w:rPr>
          <w:sz w:val="28"/>
          <w:szCs w:val="28"/>
        </w:rPr>
        <w:t>zuma zadužuje se direktor</w:t>
      </w:r>
      <w:r>
        <w:rPr>
          <w:sz w:val="28"/>
          <w:szCs w:val="28"/>
        </w:rPr>
        <w:t xml:space="preserve"> Turističke</w:t>
      </w:r>
      <w:r w:rsidR="00BB3FE3">
        <w:rPr>
          <w:sz w:val="28"/>
          <w:szCs w:val="28"/>
        </w:rPr>
        <w:t xml:space="preserve"> zajednice područja Zlatni Papuk</w:t>
      </w:r>
      <w:r>
        <w:rPr>
          <w:sz w:val="28"/>
          <w:szCs w:val="28"/>
        </w:rPr>
        <w:t xml:space="preserve">. Eventualne nejasnoće ili sporove koji bi mogli proizići iz primjene ovog Sporazuma rješavat će dogovorno </w:t>
      </w:r>
      <w:r w:rsidR="00BB3FE3">
        <w:rPr>
          <w:sz w:val="28"/>
          <w:szCs w:val="28"/>
        </w:rPr>
        <w:t>n</w:t>
      </w:r>
      <w:r>
        <w:rPr>
          <w:sz w:val="28"/>
          <w:szCs w:val="28"/>
        </w:rPr>
        <w:t>ačelnici Općina uz pomoć direktora Turističke</w:t>
      </w:r>
      <w:r w:rsidR="00BB3FE3">
        <w:rPr>
          <w:sz w:val="28"/>
          <w:szCs w:val="28"/>
        </w:rPr>
        <w:t xml:space="preserve"> zajednice Područja Zlatni Papuk</w:t>
      </w:r>
      <w:r>
        <w:rPr>
          <w:sz w:val="28"/>
          <w:szCs w:val="28"/>
        </w:rPr>
        <w:t>, a u daljnjoj instanci arbitraža koju oni odrede.</w:t>
      </w:r>
      <w:r w:rsidR="00A458DA">
        <w:rPr>
          <w:sz w:val="28"/>
          <w:szCs w:val="28"/>
        </w:rPr>
        <w:t xml:space="preserve"> </w:t>
      </w:r>
    </w:p>
    <w:p w:rsidR="004B6DC9" w:rsidRDefault="00A458DA" w:rsidP="0078287A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B3FE3">
        <w:rPr>
          <w:sz w:val="28"/>
          <w:szCs w:val="28"/>
        </w:rPr>
        <w:t>vaka JLS (Općine Velika, Kaptol, Brestovac i Jakšić</w:t>
      </w:r>
      <w:r>
        <w:rPr>
          <w:sz w:val="28"/>
          <w:szCs w:val="28"/>
        </w:rPr>
        <w:t>) koja je dio ovog sporazuma, obvezna je odrediti odgovornu osobu koja će biti u redov</w:t>
      </w:r>
      <w:r w:rsidR="00936882">
        <w:rPr>
          <w:sz w:val="28"/>
          <w:szCs w:val="28"/>
        </w:rPr>
        <w:t xml:space="preserve">itoj koordinaciji s direktorom </w:t>
      </w:r>
      <w:r w:rsidR="00BB3FE3">
        <w:rPr>
          <w:sz w:val="28"/>
          <w:szCs w:val="28"/>
        </w:rPr>
        <w:t xml:space="preserve"> TZ Zlatni Papuk</w:t>
      </w:r>
      <w:r>
        <w:rPr>
          <w:sz w:val="28"/>
          <w:szCs w:val="28"/>
        </w:rPr>
        <w:t>, kako bi se svi operativni i ostali poslovi odradili na najbolji mogući način</w:t>
      </w:r>
      <w:r w:rsidR="00936882">
        <w:rPr>
          <w:sz w:val="28"/>
          <w:szCs w:val="28"/>
        </w:rPr>
        <w:t>. Navedena odluka dostavlja se direktoru</w:t>
      </w:r>
      <w:r w:rsidR="00BB3FE3">
        <w:rPr>
          <w:sz w:val="28"/>
          <w:szCs w:val="28"/>
        </w:rPr>
        <w:t xml:space="preserve"> TZ Ravni Zlatni Papuk</w:t>
      </w:r>
      <w:r>
        <w:rPr>
          <w:sz w:val="28"/>
          <w:szCs w:val="28"/>
        </w:rPr>
        <w:t xml:space="preserve"> u pisanom obliku.</w:t>
      </w:r>
    </w:p>
    <w:p w:rsidR="00A458DA" w:rsidRDefault="00A458DA" w:rsidP="0078287A">
      <w:pPr>
        <w:tabs>
          <w:tab w:val="left" w:pos="6285"/>
        </w:tabs>
        <w:jc w:val="both"/>
        <w:rPr>
          <w:sz w:val="28"/>
          <w:szCs w:val="28"/>
        </w:rPr>
      </w:pPr>
    </w:p>
    <w:p w:rsidR="00A458DA" w:rsidRDefault="00A458DA" w:rsidP="0078287A">
      <w:pPr>
        <w:tabs>
          <w:tab w:val="left" w:pos="6285"/>
        </w:tabs>
        <w:jc w:val="both"/>
        <w:rPr>
          <w:sz w:val="28"/>
          <w:szCs w:val="28"/>
        </w:rPr>
      </w:pPr>
    </w:p>
    <w:p w:rsidR="0010050B" w:rsidRDefault="0010050B" w:rsidP="0010050B">
      <w:pPr>
        <w:tabs>
          <w:tab w:val="left" w:pos="6285"/>
        </w:tabs>
        <w:jc w:val="center"/>
        <w:rPr>
          <w:b/>
          <w:sz w:val="28"/>
          <w:szCs w:val="28"/>
        </w:rPr>
      </w:pPr>
      <w:r w:rsidRPr="0010050B">
        <w:rPr>
          <w:b/>
          <w:sz w:val="28"/>
          <w:szCs w:val="28"/>
        </w:rPr>
        <w:t>Članak 1</w:t>
      </w:r>
      <w:r w:rsidR="004B6DC9">
        <w:rPr>
          <w:b/>
          <w:sz w:val="28"/>
          <w:szCs w:val="28"/>
        </w:rPr>
        <w:t>1</w:t>
      </w:r>
      <w:r w:rsidRPr="0010050B">
        <w:rPr>
          <w:b/>
          <w:sz w:val="28"/>
          <w:szCs w:val="28"/>
        </w:rPr>
        <w:t>.</w:t>
      </w:r>
    </w:p>
    <w:p w:rsidR="00640B42" w:rsidRDefault="0010050B" w:rsidP="0010050B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Ovaj Sporazum zaključuje se na neodređeno vrijeme, a stupa na snagu kad ga potpišu ovlašteni predstavnici Potpisnika Sporazuma. </w:t>
      </w:r>
      <w:r w:rsidR="004B6DC9">
        <w:rPr>
          <w:sz w:val="28"/>
          <w:szCs w:val="28"/>
        </w:rPr>
        <w:t xml:space="preserve">Eventualne izmjene i dopune </w:t>
      </w:r>
      <w:r w:rsidR="000442C2">
        <w:rPr>
          <w:sz w:val="28"/>
          <w:szCs w:val="28"/>
        </w:rPr>
        <w:t xml:space="preserve">(ulazak, odnosno izlazak JLS iz TZ područja, izmjene odredbi sporazuma,  itd.) </w:t>
      </w:r>
      <w:r w:rsidR="004B6DC9">
        <w:rPr>
          <w:sz w:val="28"/>
          <w:szCs w:val="28"/>
        </w:rPr>
        <w:t xml:space="preserve">ako se za to ukaže potreba, zaključit će se na način i u postupku kako je  Sporazum i zaključen. </w:t>
      </w:r>
    </w:p>
    <w:p w:rsidR="00640B42" w:rsidRDefault="004B6DC9" w:rsidP="0010050B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Sporazum u</w:t>
      </w:r>
      <w:r w:rsidR="0010050B">
        <w:rPr>
          <w:sz w:val="28"/>
          <w:szCs w:val="28"/>
        </w:rPr>
        <w:t>lazi u primjenu od dana stupanja na snagu Statuta Turističke</w:t>
      </w:r>
      <w:r w:rsidR="00BB3FE3">
        <w:rPr>
          <w:sz w:val="28"/>
          <w:szCs w:val="28"/>
        </w:rPr>
        <w:t xml:space="preserve"> zajednice Područja Zlatni Papuk</w:t>
      </w:r>
      <w:r w:rsidR="0010050B">
        <w:rPr>
          <w:sz w:val="28"/>
          <w:szCs w:val="28"/>
        </w:rPr>
        <w:t xml:space="preserve"> koji će biti objavljen u Služ</w:t>
      </w:r>
      <w:r w:rsidR="00BB3FE3">
        <w:rPr>
          <w:sz w:val="28"/>
          <w:szCs w:val="28"/>
        </w:rPr>
        <w:t>benom glasniku Požeško-slavonske županije</w:t>
      </w:r>
      <w:r>
        <w:rPr>
          <w:sz w:val="28"/>
          <w:szCs w:val="28"/>
        </w:rPr>
        <w:t xml:space="preserve">. </w:t>
      </w:r>
    </w:p>
    <w:p w:rsidR="003C37C7" w:rsidRPr="0010050B" w:rsidRDefault="003C37C7" w:rsidP="0010050B">
      <w:pPr>
        <w:tabs>
          <w:tab w:val="left" w:pos="6285"/>
        </w:tabs>
        <w:jc w:val="both"/>
        <w:rPr>
          <w:sz w:val="28"/>
          <w:szCs w:val="28"/>
        </w:rPr>
      </w:pPr>
    </w:p>
    <w:p w:rsidR="0078287A" w:rsidRDefault="000D1DD6" w:rsidP="0078287A">
      <w:pPr>
        <w:pStyle w:val="Odlomakpopisa"/>
        <w:tabs>
          <w:tab w:val="left" w:pos="6285"/>
        </w:tabs>
        <w:rPr>
          <w:b/>
          <w:sz w:val="28"/>
          <w:szCs w:val="28"/>
        </w:rPr>
      </w:pPr>
      <w:r w:rsidRPr="000D1DD6">
        <w:rPr>
          <w:b/>
          <w:sz w:val="28"/>
          <w:szCs w:val="28"/>
        </w:rPr>
        <w:t>Potpisnici:</w:t>
      </w:r>
    </w:p>
    <w:p w:rsidR="006F2040" w:rsidRDefault="006F2040" w:rsidP="0078287A">
      <w:pPr>
        <w:pStyle w:val="Odlomakpopisa"/>
        <w:tabs>
          <w:tab w:val="left" w:pos="6285"/>
        </w:tabs>
        <w:rPr>
          <w:b/>
          <w:sz w:val="28"/>
          <w:szCs w:val="28"/>
        </w:rPr>
      </w:pPr>
    </w:p>
    <w:p w:rsidR="006F2040" w:rsidRDefault="00BB3FE3" w:rsidP="0078287A">
      <w:pPr>
        <w:pStyle w:val="Odlomakpopisa"/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Općina Velika</w:t>
      </w:r>
    </w:p>
    <w:p w:rsidR="00BB3FE3" w:rsidRDefault="00BB3FE3" w:rsidP="0078287A">
      <w:pPr>
        <w:pStyle w:val="Odlomakpopisa"/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Zamjenik općinskog načelnika </w:t>
      </w:r>
    </w:p>
    <w:p w:rsidR="00BB3FE3" w:rsidRDefault="00BB3FE3" w:rsidP="0078287A">
      <w:pPr>
        <w:pStyle w:val="Odlomakpopisa"/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koji obavlja dužnost </w:t>
      </w:r>
    </w:p>
    <w:p w:rsidR="006F2040" w:rsidRDefault="00BB3FE3" w:rsidP="0078287A">
      <w:pPr>
        <w:pStyle w:val="Odlomakpopisa"/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općinskog načelnika: Ivica Potočanac</w:t>
      </w:r>
      <w:r w:rsidR="006F2040">
        <w:rPr>
          <w:sz w:val="28"/>
          <w:szCs w:val="28"/>
        </w:rPr>
        <w:t xml:space="preserve">   </w:t>
      </w:r>
      <w:r w:rsidR="003C37C7">
        <w:rPr>
          <w:sz w:val="28"/>
          <w:szCs w:val="28"/>
        </w:rPr>
        <w:t xml:space="preserve">  </w:t>
      </w:r>
    </w:p>
    <w:p w:rsidR="006F2040" w:rsidRPr="003C37C7" w:rsidRDefault="006F2040" w:rsidP="003C37C7">
      <w:pPr>
        <w:pStyle w:val="Odlomakpopisa"/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F2040" w:rsidRPr="006F2040" w:rsidRDefault="00BB3FE3" w:rsidP="0078287A">
      <w:pPr>
        <w:pStyle w:val="Odlomakpopisa"/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Općina Kaptol</w:t>
      </w:r>
    </w:p>
    <w:p w:rsidR="006F2040" w:rsidRDefault="00BB3FE3" w:rsidP="003C37C7">
      <w:pPr>
        <w:pStyle w:val="Odlomakpopisa"/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Načelnik: Mile Pavelić</w:t>
      </w:r>
    </w:p>
    <w:p w:rsidR="003C37C7" w:rsidRPr="003C37C7" w:rsidRDefault="003C37C7" w:rsidP="003C37C7">
      <w:pPr>
        <w:pStyle w:val="Odlomakpopisa"/>
        <w:tabs>
          <w:tab w:val="left" w:pos="6285"/>
        </w:tabs>
        <w:rPr>
          <w:sz w:val="28"/>
          <w:szCs w:val="28"/>
        </w:rPr>
      </w:pPr>
    </w:p>
    <w:p w:rsidR="006F2040" w:rsidRPr="006F2040" w:rsidRDefault="00BB3FE3" w:rsidP="0078287A">
      <w:pPr>
        <w:pStyle w:val="Odlomakpopisa"/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Općina Brestovac</w:t>
      </w:r>
    </w:p>
    <w:p w:rsidR="006F2040" w:rsidRDefault="006F2040" w:rsidP="0078287A">
      <w:pPr>
        <w:pStyle w:val="Odlomakpopisa"/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Načelnik: </w:t>
      </w:r>
      <w:r w:rsidR="00BB3FE3">
        <w:rPr>
          <w:sz w:val="28"/>
          <w:szCs w:val="28"/>
        </w:rPr>
        <w:t>Zdravko Mandić</w:t>
      </w:r>
    </w:p>
    <w:p w:rsidR="006F2040" w:rsidRDefault="006F2040" w:rsidP="0078287A">
      <w:pPr>
        <w:pStyle w:val="Odlomakpopisa"/>
        <w:tabs>
          <w:tab w:val="left" w:pos="6285"/>
        </w:tabs>
        <w:rPr>
          <w:sz w:val="28"/>
          <w:szCs w:val="28"/>
        </w:rPr>
      </w:pPr>
    </w:p>
    <w:p w:rsidR="006F2040" w:rsidRPr="006F2040" w:rsidRDefault="00BB3FE3" w:rsidP="0078287A">
      <w:pPr>
        <w:pStyle w:val="Odlomakpopisa"/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Općina Jakšić</w:t>
      </w:r>
    </w:p>
    <w:p w:rsidR="006F2040" w:rsidRPr="003C37C7" w:rsidRDefault="00BB3FE3" w:rsidP="003C37C7">
      <w:pPr>
        <w:pStyle w:val="Odlomakpopisa"/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Načelnik: Ivica Kovačević</w:t>
      </w:r>
    </w:p>
    <w:p w:rsidR="006F2040" w:rsidRDefault="006F2040" w:rsidP="0078287A">
      <w:pPr>
        <w:pStyle w:val="Odlomakpopisa"/>
        <w:tabs>
          <w:tab w:val="left" w:pos="6285"/>
        </w:tabs>
        <w:rPr>
          <w:sz w:val="28"/>
          <w:szCs w:val="28"/>
        </w:rPr>
      </w:pPr>
    </w:p>
    <w:p w:rsidR="003C37C7" w:rsidRPr="003C37C7" w:rsidRDefault="003C37C7" w:rsidP="003C37C7">
      <w:pPr>
        <w:pStyle w:val="Odlomakpopisa"/>
        <w:tabs>
          <w:tab w:val="left" w:pos="6285"/>
        </w:tabs>
        <w:rPr>
          <w:sz w:val="28"/>
          <w:szCs w:val="28"/>
        </w:rPr>
      </w:pPr>
    </w:p>
    <w:sectPr w:rsidR="003C37C7" w:rsidRPr="003C37C7" w:rsidSect="0015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40A"/>
    <w:multiLevelType w:val="hybridMultilevel"/>
    <w:tmpl w:val="D60E4E62"/>
    <w:lvl w:ilvl="0" w:tplc="E0166F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368E"/>
    <w:multiLevelType w:val="hybridMultilevel"/>
    <w:tmpl w:val="A3CEC286"/>
    <w:lvl w:ilvl="0" w:tplc="F0CEA642">
      <w:numFmt w:val="bullet"/>
      <w:lvlText w:val="-"/>
      <w:lvlJc w:val="left"/>
      <w:pPr>
        <w:ind w:left="76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DB56307"/>
    <w:multiLevelType w:val="hybridMultilevel"/>
    <w:tmpl w:val="0DAE50EC"/>
    <w:lvl w:ilvl="0" w:tplc="48401EE8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DB"/>
    <w:rsid w:val="000442C2"/>
    <w:rsid w:val="000D1DD6"/>
    <w:rsid w:val="000F7FB5"/>
    <w:rsid w:val="0010050B"/>
    <w:rsid w:val="00156E8B"/>
    <w:rsid w:val="001E619C"/>
    <w:rsid w:val="002569C7"/>
    <w:rsid w:val="002B3670"/>
    <w:rsid w:val="0039275A"/>
    <w:rsid w:val="003C37C7"/>
    <w:rsid w:val="00413A17"/>
    <w:rsid w:val="004B6DC9"/>
    <w:rsid w:val="004E77BD"/>
    <w:rsid w:val="00502AF2"/>
    <w:rsid w:val="00541A18"/>
    <w:rsid w:val="005A251D"/>
    <w:rsid w:val="005A3C9B"/>
    <w:rsid w:val="005D5E39"/>
    <w:rsid w:val="006164C0"/>
    <w:rsid w:val="00624689"/>
    <w:rsid w:val="00640B42"/>
    <w:rsid w:val="00666A1F"/>
    <w:rsid w:val="00684AC3"/>
    <w:rsid w:val="006C6C54"/>
    <w:rsid w:val="006C6F2E"/>
    <w:rsid w:val="006F2040"/>
    <w:rsid w:val="00742318"/>
    <w:rsid w:val="0078287A"/>
    <w:rsid w:val="007B5689"/>
    <w:rsid w:val="00913CDB"/>
    <w:rsid w:val="00936882"/>
    <w:rsid w:val="00A458DA"/>
    <w:rsid w:val="00B23969"/>
    <w:rsid w:val="00BB3FE3"/>
    <w:rsid w:val="00CF0E4F"/>
    <w:rsid w:val="00CF1A69"/>
    <w:rsid w:val="00D44221"/>
    <w:rsid w:val="00DE42C6"/>
    <w:rsid w:val="00E52FFB"/>
    <w:rsid w:val="00E66511"/>
    <w:rsid w:val="00ED77C9"/>
    <w:rsid w:val="00EF1B63"/>
    <w:rsid w:val="00F65711"/>
    <w:rsid w:val="00F70808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CF14B-F8E7-440F-949F-A79D99D6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3C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A1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B3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Benkovac</dc:creator>
  <cp:lastModifiedBy>Korisnik</cp:lastModifiedBy>
  <cp:revision>2</cp:revision>
  <cp:lastPrinted>2020-09-09T09:44:00Z</cp:lastPrinted>
  <dcterms:created xsi:type="dcterms:W3CDTF">2020-09-18T09:42:00Z</dcterms:created>
  <dcterms:modified xsi:type="dcterms:W3CDTF">2020-09-18T09:42:00Z</dcterms:modified>
</cp:coreProperties>
</file>