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               </w:t>
      </w:r>
      <w:r w:rsidRPr="00BD218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BD218D" w:rsidRDefault="00A43BC8" w:rsidP="00A43BC8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</w:t>
      </w:r>
      <w:r w:rsidR="00BF52A9" w:rsidRPr="00BD218D">
        <w:rPr>
          <w:sz w:val="24"/>
          <w:szCs w:val="24"/>
          <w:lang w:val="de-DE"/>
        </w:rPr>
        <w:t>POŽEŠKO-SLAVONSKA</w:t>
      </w:r>
      <w:r w:rsidRPr="00BD218D">
        <w:rPr>
          <w:sz w:val="24"/>
          <w:szCs w:val="24"/>
          <w:lang w:val="de-DE"/>
        </w:rPr>
        <w:t xml:space="preserve"> ŽUPANIJA </w:t>
      </w:r>
    </w:p>
    <w:p w:rsidR="007E4516" w:rsidRPr="00BD218D" w:rsidRDefault="00A43BC8" w:rsidP="00113DB1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OPĆINA </w:t>
      </w:r>
      <w:r w:rsidR="00BF52A9" w:rsidRPr="00BD218D">
        <w:rPr>
          <w:sz w:val="24"/>
          <w:szCs w:val="24"/>
          <w:lang w:val="de-DE"/>
        </w:rPr>
        <w:t>BRESTOVAC</w:t>
      </w:r>
    </w:p>
    <w:p w:rsidR="00113DB1" w:rsidRPr="00BD218D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Pr="00BD218D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BD218D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BD218D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razdoblje od 01. siječnja do 3</w:t>
      </w:r>
      <w:r w:rsidR="00037F6F" w:rsidRPr="00BD218D">
        <w:rPr>
          <w:rFonts w:ascii="Times New Roman" w:hAnsi="Times New Roman" w:cs="Times New Roman"/>
          <w:b/>
          <w:sz w:val="28"/>
          <w:szCs w:val="28"/>
        </w:rPr>
        <w:t>1. prosinc</w:t>
      </w:r>
      <w:r w:rsidR="00BF52A9" w:rsidRPr="00BD218D">
        <w:rPr>
          <w:rFonts w:ascii="Times New Roman" w:hAnsi="Times New Roman" w:cs="Times New Roman"/>
          <w:b/>
          <w:sz w:val="28"/>
          <w:szCs w:val="28"/>
        </w:rPr>
        <w:t>a</w:t>
      </w:r>
      <w:r w:rsidR="00C53DE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D218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Pr="00BD218D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AA2" w:rsidRPr="00BD218D" w:rsidRDefault="00BF52A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Požeška 76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34322 Brestovac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OIB: 53610608235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Matični broj: 02580390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RKP-a: 32490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općine: 035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Razina: 22</w:t>
      </w:r>
      <w:r w:rsidR="00AC2F44" w:rsidRPr="00BD218D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BD218D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rač</w:t>
      </w:r>
      <w:r w:rsidR="00FA4973" w:rsidRPr="00BD218D">
        <w:rPr>
          <w:rFonts w:ascii="Times New Roman" w:hAnsi="Times New Roman" w:cs="Times New Roman"/>
          <w:sz w:val="24"/>
          <w:szCs w:val="24"/>
        </w:rPr>
        <w:t>una: HR9225000091803500004</w:t>
      </w:r>
    </w:p>
    <w:p w:rsidR="007E4516" w:rsidRPr="00BD218D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BD218D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pri evidentiranju poslovnih promjena primjenjuje modificirano računovodstveno načelo priznavanja prihoda i rashoda te je obveznik proračunskog računovodstva.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nema proračunskih korisnika te su redovni i konsolidirani godišnji izvještaji identični.</w:t>
      </w: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PR-RAS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Prihodi poslovanja: </w:t>
      </w: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41"/>
        <w:gridCol w:w="1824"/>
        <w:gridCol w:w="1814"/>
      </w:tblGrid>
      <w:tr w:rsidR="00D41E9A" w:rsidRPr="00BD218D" w:rsidTr="006922E0">
        <w:trPr>
          <w:jc w:val="center"/>
        </w:trPr>
        <w:tc>
          <w:tcPr>
            <w:tcW w:w="3641" w:type="dxa"/>
            <w:shd w:val="clear" w:color="auto" w:fill="D9D9D9" w:themeFill="background1" w:themeFillShade="D9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D41E9A" w:rsidRDefault="00D41E9A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D41E9A" w:rsidRDefault="00D41E9A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41E9A" w:rsidRPr="00BD218D" w:rsidTr="006922E0">
        <w:trPr>
          <w:jc w:val="center"/>
        </w:trPr>
        <w:tc>
          <w:tcPr>
            <w:tcW w:w="3641" w:type="dxa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1824" w:type="dxa"/>
          </w:tcPr>
          <w:p w:rsidR="00D41E9A" w:rsidRDefault="00D41E9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2.518.121</w:t>
            </w:r>
          </w:p>
        </w:tc>
        <w:tc>
          <w:tcPr>
            <w:tcW w:w="1814" w:type="dxa"/>
          </w:tcPr>
          <w:p w:rsidR="00D41E9A" w:rsidRDefault="00D41E9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3.022.611,84</w:t>
            </w:r>
          </w:p>
        </w:tc>
      </w:tr>
      <w:tr w:rsidR="00D41E9A" w:rsidRPr="00BD218D" w:rsidTr="006922E0">
        <w:trPr>
          <w:jc w:val="center"/>
        </w:trPr>
        <w:tc>
          <w:tcPr>
            <w:tcW w:w="3641" w:type="dxa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1824" w:type="dxa"/>
          </w:tcPr>
          <w:p w:rsidR="00D41E9A" w:rsidRDefault="00D41E9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5.548.058</w:t>
            </w:r>
          </w:p>
        </w:tc>
        <w:tc>
          <w:tcPr>
            <w:tcW w:w="1814" w:type="dxa"/>
          </w:tcPr>
          <w:p w:rsidR="00D41E9A" w:rsidRDefault="00325AE5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5.401.398,04</w:t>
            </w:r>
          </w:p>
        </w:tc>
      </w:tr>
      <w:tr w:rsidR="00D41E9A" w:rsidRPr="00BD218D" w:rsidTr="006922E0">
        <w:trPr>
          <w:jc w:val="center"/>
        </w:trPr>
        <w:tc>
          <w:tcPr>
            <w:tcW w:w="3641" w:type="dxa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1824" w:type="dxa"/>
          </w:tcPr>
          <w:p w:rsidR="00D41E9A" w:rsidRDefault="00D41E9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314.280</w:t>
            </w:r>
          </w:p>
        </w:tc>
        <w:tc>
          <w:tcPr>
            <w:tcW w:w="1814" w:type="dxa"/>
          </w:tcPr>
          <w:p w:rsidR="00D41E9A" w:rsidRDefault="00325AE5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423.719,36</w:t>
            </w:r>
          </w:p>
        </w:tc>
      </w:tr>
      <w:tr w:rsidR="00D41E9A" w:rsidRPr="00BD218D" w:rsidTr="006922E0">
        <w:trPr>
          <w:jc w:val="center"/>
        </w:trPr>
        <w:tc>
          <w:tcPr>
            <w:tcW w:w="3641" w:type="dxa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1824" w:type="dxa"/>
          </w:tcPr>
          <w:p w:rsidR="00D41E9A" w:rsidRDefault="00D41E9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1.584.173</w:t>
            </w:r>
          </w:p>
        </w:tc>
        <w:tc>
          <w:tcPr>
            <w:tcW w:w="1814" w:type="dxa"/>
          </w:tcPr>
          <w:p w:rsidR="00D41E9A" w:rsidRDefault="00325AE5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1.759.249,98</w:t>
            </w:r>
          </w:p>
        </w:tc>
      </w:tr>
      <w:tr w:rsidR="00D41E9A" w:rsidRPr="00BD218D" w:rsidTr="006922E0">
        <w:trPr>
          <w:jc w:val="center"/>
        </w:trPr>
        <w:tc>
          <w:tcPr>
            <w:tcW w:w="3641" w:type="dxa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68 Kazne, upravne mjere i ostali prihodi</w:t>
            </w:r>
          </w:p>
        </w:tc>
        <w:tc>
          <w:tcPr>
            <w:tcW w:w="1824" w:type="dxa"/>
          </w:tcPr>
          <w:p w:rsidR="00D41E9A" w:rsidRDefault="00D41E9A" w:rsidP="00FD132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4" w:type="dxa"/>
          </w:tcPr>
          <w:p w:rsidR="00D41E9A" w:rsidRDefault="00325AE5" w:rsidP="00FD132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3.342,19</w:t>
            </w:r>
          </w:p>
        </w:tc>
      </w:tr>
      <w:tr w:rsidR="00D41E9A" w:rsidRPr="00BD218D" w:rsidTr="006922E0">
        <w:trPr>
          <w:jc w:val="center"/>
        </w:trPr>
        <w:tc>
          <w:tcPr>
            <w:tcW w:w="3641" w:type="dxa"/>
          </w:tcPr>
          <w:p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824" w:type="dxa"/>
          </w:tcPr>
          <w:p w:rsidR="00D41E9A" w:rsidRDefault="00D41E9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9.964.654</w:t>
            </w:r>
          </w:p>
        </w:tc>
        <w:tc>
          <w:tcPr>
            <w:tcW w:w="1814" w:type="dxa"/>
          </w:tcPr>
          <w:p w:rsidR="00D41E9A" w:rsidRDefault="00325AE5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10.610.321,41</w:t>
            </w:r>
          </w:p>
        </w:tc>
      </w:tr>
    </w:tbl>
    <w:p w:rsidR="00BE783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59CB" w:rsidRPr="00BD218D" w:rsidRDefault="006922E0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611</w:t>
      </w:r>
      <w:r w:rsidR="00BE783B" w:rsidRPr="00BD218D">
        <w:rPr>
          <w:rFonts w:ascii="Times New Roman" w:hAnsi="Times New Roman" w:cs="Times New Roman"/>
          <w:b/>
          <w:sz w:val="24"/>
          <w:szCs w:val="24"/>
        </w:rPr>
        <w:t xml:space="preserve"> Porez i prirez na dohodak</w:t>
      </w:r>
    </w:p>
    <w:p w:rsidR="005A7F9D" w:rsidRDefault="00CE60F6" w:rsidP="00CE6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porez i prirez na dohodak o</w:t>
      </w:r>
      <w:r w:rsidR="00B478A5" w:rsidRPr="00BD218D">
        <w:rPr>
          <w:rFonts w:ascii="Times New Roman" w:hAnsi="Times New Roman" w:cs="Times New Roman"/>
          <w:sz w:val="24"/>
          <w:szCs w:val="24"/>
        </w:rPr>
        <w:t>d nesamos</w:t>
      </w:r>
      <w:r w:rsidR="00C450C4" w:rsidRPr="00BD218D">
        <w:rPr>
          <w:rFonts w:ascii="Times New Roman" w:hAnsi="Times New Roman" w:cs="Times New Roman"/>
          <w:sz w:val="24"/>
          <w:szCs w:val="24"/>
        </w:rPr>
        <w:t xml:space="preserve">talnog rada koji je </w:t>
      </w:r>
      <w:r w:rsidR="00593B74">
        <w:rPr>
          <w:rFonts w:ascii="Times New Roman" w:hAnsi="Times New Roman" w:cs="Times New Roman"/>
          <w:sz w:val="24"/>
          <w:szCs w:val="24"/>
        </w:rPr>
        <w:t>28</w:t>
      </w:r>
      <w:r w:rsidR="00A36CCC" w:rsidRPr="00BD218D">
        <w:rPr>
          <w:rFonts w:ascii="Times New Roman" w:hAnsi="Times New Roman" w:cs="Times New Roman"/>
          <w:sz w:val="24"/>
          <w:szCs w:val="24"/>
        </w:rPr>
        <w:t>%</w:t>
      </w:r>
      <w:r w:rsidR="008C433B">
        <w:rPr>
          <w:rFonts w:ascii="Times New Roman" w:hAnsi="Times New Roman" w:cs="Times New Roman"/>
          <w:sz w:val="24"/>
          <w:szCs w:val="24"/>
        </w:rPr>
        <w:t xml:space="preserve"> </w:t>
      </w:r>
      <w:r w:rsidR="00593B74">
        <w:rPr>
          <w:rFonts w:ascii="Times New Roman" w:hAnsi="Times New Roman" w:cs="Times New Roman"/>
          <w:sz w:val="24"/>
          <w:szCs w:val="24"/>
        </w:rPr>
        <w:t>veći u odnosu na prethodno razdoblje zbog bolje naplate tražbina u rokovima dospijeća.</w:t>
      </w:r>
    </w:p>
    <w:p w:rsidR="00D14B65" w:rsidRPr="00BD218D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6922E0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0B1F3D">
        <w:rPr>
          <w:rFonts w:ascii="Times New Roman" w:hAnsi="Times New Roman" w:cs="Times New Roman"/>
          <w:b/>
          <w:sz w:val="24"/>
          <w:szCs w:val="24"/>
        </w:rPr>
        <w:t xml:space="preserve"> 613</w:t>
      </w:r>
      <w:r w:rsidR="005E33C7" w:rsidRPr="00BD218D">
        <w:rPr>
          <w:rFonts w:ascii="Times New Roman" w:hAnsi="Times New Roman" w:cs="Times New Roman"/>
          <w:b/>
          <w:sz w:val="24"/>
          <w:szCs w:val="24"/>
        </w:rPr>
        <w:t xml:space="preserve"> Porezi na imovinu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BD218D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B1F3D">
        <w:rPr>
          <w:rFonts w:ascii="Times New Roman" w:hAnsi="Times New Roman" w:cs="Times New Roman"/>
          <w:sz w:val="24"/>
          <w:szCs w:val="24"/>
        </w:rPr>
        <w:t>13.971,25</w:t>
      </w:r>
      <w:r w:rsidR="00D14B65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5E33C7" w:rsidRPr="00BD218D">
        <w:rPr>
          <w:rFonts w:ascii="Times New Roman" w:hAnsi="Times New Roman" w:cs="Times New Roman"/>
          <w:sz w:val="24"/>
          <w:szCs w:val="24"/>
        </w:rPr>
        <w:t>, te na por</w:t>
      </w:r>
      <w:r w:rsidR="00B1308C" w:rsidRPr="00BD218D">
        <w:rPr>
          <w:rFonts w:ascii="Times New Roman" w:hAnsi="Times New Roman" w:cs="Times New Roman"/>
          <w:sz w:val="24"/>
          <w:szCs w:val="24"/>
        </w:rPr>
        <w:t xml:space="preserve">ez na promet nekretnina koji 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iznosi </w:t>
      </w:r>
      <w:r w:rsidR="000B1F3D">
        <w:rPr>
          <w:rFonts w:ascii="Times New Roman" w:hAnsi="Times New Roman" w:cs="Times New Roman"/>
          <w:sz w:val="24"/>
          <w:szCs w:val="24"/>
        </w:rPr>
        <w:t>250.593,88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8C5D3C">
        <w:rPr>
          <w:rFonts w:ascii="Times New Roman" w:hAnsi="Times New Roman" w:cs="Times New Roman"/>
          <w:sz w:val="24"/>
          <w:szCs w:val="24"/>
        </w:rPr>
        <w:t xml:space="preserve"> i</w:t>
      </w:r>
      <w:r w:rsidR="000B1F3D">
        <w:rPr>
          <w:rFonts w:ascii="Times New Roman" w:hAnsi="Times New Roman" w:cs="Times New Roman"/>
          <w:sz w:val="24"/>
          <w:szCs w:val="24"/>
        </w:rPr>
        <w:t xml:space="preserve"> manji su za 3</w:t>
      </w:r>
      <w:r w:rsidR="008C433B">
        <w:rPr>
          <w:rFonts w:ascii="Times New Roman" w:hAnsi="Times New Roman" w:cs="Times New Roman"/>
          <w:sz w:val="24"/>
          <w:szCs w:val="24"/>
        </w:rPr>
        <w:t>2</w:t>
      </w:r>
      <w:r w:rsidR="008C5D3C">
        <w:rPr>
          <w:rFonts w:ascii="Times New Roman" w:hAnsi="Times New Roman" w:cs="Times New Roman"/>
          <w:sz w:val="24"/>
          <w:szCs w:val="24"/>
        </w:rPr>
        <w:t>% u odnosu na prethodnu godinu</w:t>
      </w:r>
      <w:r w:rsidR="007A1B9F">
        <w:rPr>
          <w:rFonts w:ascii="Times New Roman" w:hAnsi="Times New Roman" w:cs="Times New Roman"/>
          <w:sz w:val="24"/>
          <w:szCs w:val="24"/>
        </w:rPr>
        <w:t xml:space="preserve"> zbog ostvarene manje vrijednosti u prometu nekretninama</w:t>
      </w:r>
      <w:r w:rsidR="005E33C7" w:rsidRPr="00BD218D">
        <w:rPr>
          <w:rFonts w:ascii="Times New Roman" w:hAnsi="Times New Roman" w:cs="Times New Roman"/>
          <w:sz w:val="24"/>
          <w:szCs w:val="24"/>
        </w:rPr>
        <w:t>.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6922E0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7A1B9F"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="00B1308C" w:rsidRPr="00BD218D">
        <w:rPr>
          <w:rFonts w:ascii="Times New Roman" w:hAnsi="Times New Roman" w:cs="Times New Roman"/>
          <w:b/>
          <w:sz w:val="24"/>
          <w:szCs w:val="24"/>
        </w:rPr>
        <w:t>4 Porezi na robu i usluge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7A1B9F">
        <w:rPr>
          <w:rFonts w:ascii="Times New Roman" w:hAnsi="Times New Roman" w:cs="Times New Roman"/>
          <w:sz w:val="24"/>
          <w:szCs w:val="24"/>
        </w:rPr>
        <w:t>22.881,55</w:t>
      </w:r>
      <w:r w:rsidR="00007671" w:rsidRPr="00BD218D">
        <w:rPr>
          <w:rFonts w:ascii="Times New Roman" w:hAnsi="Times New Roman" w:cs="Times New Roman"/>
          <w:sz w:val="24"/>
          <w:szCs w:val="24"/>
        </w:rPr>
        <w:t xml:space="preserve"> k</w:t>
      </w:r>
      <w:r w:rsidRPr="00BD218D">
        <w:rPr>
          <w:rFonts w:ascii="Times New Roman" w:hAnsi="Times New Roman" w:cs="Times New Roman"/>
          <w:sz w:val="24"/>
          <w:szCs w:val="24"/>
        </w:rPr>
        <w:t>n,</w:t>
      </w:r>
      <w:r w:rsidR="00FC262D">
        <w:rPr>
          <w:rFonts w:ascii="Times New Roman" w:hAnsi="Times New Roman" w:cs="Times New Roman"/>
          <w:sz w:val="24"/>
          <w:szCs w:val="24"/>
        </w:rPr>
        <w:t xml:space="preserve"> te porez na tvrtku</w:t>
      </w:r>
      <w:r w:rsidR="007A1B9F">
        <w:rPr>
          <w:rFonts w:ascii="Times New Roman" w:hAnsi="Times New Roman" w:cs="Times New Roman"/>
          <w:sz w:val="24"/>
          <w:szCs w:val="24"/>
        </w:rPr>
        <w:t xml:space="preserve"> u iznosu od 351,29 kun</w:t>
      </w:r>
      <w:r w:rsidR="00BB70F2">
        <w:rPr>
          <w:rFonts w:ascii="Times New Roman" w:hAnsi="Times New Roman" w:cs="Times New Roman"/>
          <w:sz w:val="24"/>
          <w:szCs w:val="24"/>
        </w:rPr>
        <w:t>a</w:t>
      </w:r>
      <w:r w:rsidR="00FC262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FC262D">
        <w:rPr>
          <w:rFonts w:ascii="Times New Roman" w:hAnsi="Times New Roman" w:cs="Times New Roman"/>
          <w:sz w:val="24"/>
          <w:szCs w:val="24"/>
        </w:rPr>
        <w:t>koji je ukinut</w:t>
      </w:r>
      <w:r w:rsidR="00D2527F">
        <w:rPr>
          <w:rFonts w:ascii="Times New Roman" w:hAnsi="Times New Roman" w:cs="Times New Roman"/>
          <w:sz w:val="24"/>
          <w:szCs w:val="24"/>
        </w:rPr>
        <w:t xml:space="preserve"> novim </w:t>
      </w:r>
      <w:r w:rsidR="00D2527F" w:rsidRPr="00BD218D">
        <w:rPr>
          <w:rFonts w:ascii="Times New Roman" w:hAnsi="Times New Roman" w:cs="Times New Roman"/>
          <w:sz w:val="24"/>
          <w:szCs w:val="24"/>
        </w:rPr>
        <w:t>Zakonom o lokalnim porezima</w:t>
      </w:r>
      <w:r w:rsidR="00FC262D">
        <w:rPr>
          <w:rFonts w:ascii="Times New Roman" w:hAnsi="Times New Roman" w:cs="Times New Roman"/>
          <w:sz w:val="24"/>
          <w:szCs w:val="24"/>
        </w:rPr>
        <w:t>, pa su prihodi</w:t>
      </w:r>
      <w:r w:rsidR="00D2527F">
        <w:rPr>
          <w:rFonts w:ascii="Times New Roman" w:hAnsi="Times New Roman" w:cs="Times New Roman"/>
          <w:sz w:val="24"/>
          <w:szCs w:val="24"/>
        </w:rPr>
        <w:t xml:space="preserve"> ostvareni od naplate dospjelih tražbina iz ranijih razdoblja.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E26EE">
        <w:rPr>
          <w:rFonts w:ascii="Times New Roman" w:hAnsi="Times New Roman" w:cs="Times New Roman"/>
          <w:b/>
          <w:sz w:val="24"/>
          <w:szCs w:val="24"/>
        </w:rPr>
        <w:t xml:space="preserve"> 6331</w:t>
      </w:r>
      <w:r w:rsidR="00823307" w:rsidRPr="00BD218D">
        <w:rPr>
          <w:rFonts w:ascii="Times New Roman" w:hAnsi="Times New Roman" w:cs="Times New Roman"/>
          <w:b/>
          <w:sz w:val="24"/>
          <w:szCs w:val="24"/>
        </w:rPr>
        <w:t xml:space="preserve"> Tekuće pomoći proračunu iz drugih proračuna </w:t>
      </w: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7F9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tekuće pomoći iz državnog i županijskog proračuna i ostva</w:t>
      </w:r>
      <w:r w:rsidR="000C3E9E">
        <w:rPr>
          <w:rFonts w:ascii="Times New Roman" w:hAnsi="Times New Roman" w:cs="Times New Roman"/>
          <w:sz w:val="24"/>
          <w:szCs w:val="24"/>
        </w:rPr>
        <w:t xml:space="preserve">rene su u iznosu od </w:t>
      </w:r>
      <w:r w:rsidR="00050F26">
        <w:rPr>
          <w:rFonts w:ascii="Times New Roman" w:hAnsi="Times New Roman" w:cs="Times New Roman"/>
          <w:sz w:val="24"/>
          <w:szCs w:val="24"/>
        </w:rPr>
        <w:t>4.90</w:t>
      </w:r>
      <w:r w:rsidR="006E26EE" w:rsidRPr="00050F26">
        <w:rPr>
          <w:rFonts w:ascii="Times New Roman" w:hAnsi="Times New Roman" w:cs="Times New Roman"/>
          <w:sz w:val="24"/>
          <w:szCs w:val="24"/>
        </w:rPr>
        <w:t xml:space="preserve">6.004,23 </w:t>
      </w:r>
      <w:r w:rsidR="003B4738" w:rsidRPr="00050F26">
        <w:rPr>
          <w:rFonts w:ascii="Times New Roman" w:hAnsi="Times New Roman" w:cs="Times New Roman"/>
          <w:sz w:val="24"/>
          <w:szCs w:val="24"/>
        </w:rPr>
        <w:t>kuna</w:t>
      </w:r>
      <w:r w:rsidR="00BA6E6B" w:rsidRPr="00050F26">
        <w:rPr>
          <w:rFonts w:ascii="Times New Roman" w:hAnsi="Times New Roman" w:cs="Times New Roman"/>
          <w:sz w:val="24"/>
          <w:szCs w:val="24"/>
        </w:rPr>
        <w:t xml:space="preserve"> što j</w:t>
      </w:r>
      <w:r w:rsidR="006E26EE" w:rsidRPr="00050F26">
        <w:rPr>
          <w:rFonts w:ascii="Times New Roman" w:hAnsi="Times New Roman" w:cs="Times New Roman"/>
          <w:sz w:val="24"/>
          <w:szCs w:val="24"/>
        </w:rPr>
        <w:t>e 2</w:t>
      </w:r>
      <w:r w:rsidR="00E8747E" w:rsidRPr="00050F26">
        <w:rPr>
          <w:rFonts w:ascii="Times New Roman" w:hAnsi="Times New Roman" w:cs="Times New Roman"/>
          <w:sz w:val="24"/>
          <w:szCs w:val="24"/>
        </w:rPr>
        <w:t xml:space="preserve">% veće </w:t>
      </w:r>
      <w:r w:rsidR="00E8747E">
        <w:rPr>
          <w:rFonts w:ascii="Times New Roman" w:hAnsi="Times New Roman" w:cs="Times New Roman"/>
          <w:sz w:val="24"/>
          <w:szCs w:val="24"/>
        </w:rPr>
        <w:t>ostvarenje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747E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F66D8" w:rsidRPr="00BD218D">
        <w:rPr>
          <w:rFonts w:ascii="Times New Roman" w:hAnsi="Times New Roman" w:cs="Times New Roman"/>
          <w:sz w:val="24"/>
          <w:szCs w:val="24"/>
        </w:rPr>
        <w:t>prethodn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godin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>.</w:t>
      </w:r>
      <w:r w:rsidR="006E26EE">
        <w:rPr>
          <w:rFonts w:ascii="Times New Roman" w:hAnsi="Times New Roman" w:cs="Times New Roman"/>
          <w:sz w:val="24"/>
          <w:szCs w:val="24"/>
        </w:rPr>
        <w:t xml:space="preserve"> </w:t>
      </w:r>
      <w:r w:rsidR="005A7F9D">
        <w:rPr>
          <w:rFonts w:ascii="Times New Roman" w:hAnsi="Times New Roman" w:cs="Times New Roman"/>
          <w:sz w:val="24"/>
          <w:szCs w:val="24"/>
        </w:rPr>
        <w:t>O</w:t>
      </w:r>
      <w:r w:rsidR="005A7F9D" w:rsidRPr="005A7F9D">
        <w:rPr>
          <w:rFonts w:ascii="Times New Roman" w:hAnsi="Times New Roman" w:cs="Times New Roman"/>
          <w:sz w:val="24"/>
          <w:szCs w:val="24"/>
        </w:rPr>
        <w:t>dnose se na kompenzacijsku mjeru iz državnog proračuna za siječanj-</w:t>
      </w:r>
      <w:r w:rsidR="005A7F9D">
        <w:rPr>
          <w:rFonts w:ascii="Times New Roman" w:hAnsi="Times New Roman" w:cs="Times New Roman"/>
          <w:sz w:val="24"/>
          <w:szCs w:val="24"/>
        </w:rPr>
        <w:t>prosinac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202</w:t>
      </w:r>
      <w:r w:rsidR="006E26EE">
        <w:rPr>
          <w:rFonts w:ascii="Times New Roman" w:hAnsi="Times New Roman" w:cs="Times New Roman"/>
          <w:sz w:val="24"/>
          <w:szCs w:val="24"/>
        </w:rPr>
        <w:t>2</w:t>
      </w:r>
      <w:r w:rsidR="005A7F9D" w:rsidRPr="005A7F9D">
        <w:rPr>
          <w:rFonts w:ascii="Times New Roman" w:hAnsi="Times New Roman" w:cs="Times New Roman"/>
          <w:sz w:val="24"/>
          <w:szCs w:val="24"/>
        </w:rPr>
        <w:t>. koja se od 01.01.2021. godine evidentira na osnovnom računu 6331.</w:t>
      </w:r>
    </w:p>
    <w:p w:rsidR="006922E0" w:rsidRDefault="006922E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66D8" w:rsidRPr="00BD218D" w:rsidRDefault="006922E0" w:rsidP="008F66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27D3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E26EE">
        <w:rPr>
          <w:rFonts w:ascii="Times New Roman" w:hAnsi="Times New Roman" w:cs="Times New Roman"/>
          <w:b/>
          <w:sz w:val="24"/>
          <w:szCs w:val="24"/>
        </w:rPr>
        <w:t>332</w:t>
      </w:r>
      <w:r w:rsidR="008F66D8" w:rsidRPr="00BD218D">
        <w:rPr>
          <w:rFonts w:ascii="Times New Roman" w:hAnsi="Times New Roman" w:cs="Times New Roman"/>
          <w:b/>
          <w:sz w:val="24"/>
          <w:szCs w:val="24"/>
        </w:rPr>
        <w:t xml:space="preserve"> Kapitalne pomoći proračunu iz drugih proračuna </w:t>
      </w: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1A30" w:rsidRPr="00486490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Prihodi po ovoj osnovi odnose se na kapitalne pomoći iz državnog proračuna i ostva</w:t>
      </w:r>
      <w:r w:rsidR="00E542D2" w:rsidRPr="00486490">
        <w:rPr>
          <w:rFonts w:ascii="Times New Roman" w:hAnsi="Times New Roman" w:cs="Times New Roman"/>
          <w:sz w:val="24"/>
          <w:szCs w:val="24"/>
        </w:rPr>
        <w:t xml:space="preserve">rene su u iznosu od </w:t>
      </w:r>
      <w:r w:rsidR="00BA5685" w:rsidRPr="00486490">
        <w:rPr>
          <w:rFonts w:ascii="Times New Roman" w:hAnsi="Times New Roman" w:cs="Times New Roman"/>
          <w:sz w:val="24"/>
          <w:szCs w:val="24"/>
        </w:rPr>
        <w:t>450</w:t>
      </w:r>
      <w:r w:rsidR="00E542D2" w:rsidRPr="00486490">
        <w:rPr>
          <w:rFonts w:ascii="Times New Roman" w:hAnsi="Times New Roman" w:cs="Times New Roman"/>
          <w:sz w:val="24"/>
          <w:szCs w:val="24"/>
        </w:rPr>
        <w:t>.</w:t>
      </w:r>
      <w:r w:rsidR="00BA5685" w:rsidRPr="00486490">
        <w:rPr>
          <w:rFonts w:ascii="Times New Roman" w:hAnsi="Times New Roman" w:cs="Times New Roman"/>
          <w:sz w:val="24"/>
          <w:szCs w:val="24"/>
        </w:rPr>
        <w:t>648</w:t>
      </w:r>
      <w:r w:rsidR="00E542D2" w:rsidRPr="00486490">
        <w:rPr>
          <w:rFonts w:ascii="Times New Roman" w:hAnsi="Times New Roman" w:cs="Times New Roman"/>
          <w:sz w:val="24"/>
          <w:szCs w:val="24"/>
        </w:rPr>
        <w:t>,36</w:t>
      </w:r>
      <w:r w:rsidRPr="00486490">
        <w:rPr>
          <w:rFonts w:ascii="Times New Roman" w:hAnsi="Times New Roman" w:cs="Times New Roman"/>
          <w:sz w:val="24"/>
          <w:szCs w:val="24"/>
        </w:rPr>
        <w:t xml:space="preserve"> kuna</w:t>
      </w:r>
      <w:r w:rsidR="004F71F2" w:rsidRPr="00486490">
        <w:rPr>
          <w:rFonts w:ascii="Times New Roman" w:hAnsi="Times New Roman" w:cs="Times New Roman"/>
          <w:sz w:val="24"/>
          <w:szCs w:val="24"/>
        </w:rPr>
        <w:t>.</w:t>
      </w:r>
    </w:p>
    <w:p w:rsidR="00571A30" w:rsidRPr="00486490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Pomoći se odnose na sufinanciranje projekata od strane Ministarst</w:t>
      </w:r>
      <w:r w:rsidR="00486490" w:rsidRPr="00486490">
        <w:rPr>
          <w:rFonts w:ascii="Times New Roman" w:hAnsi="Times New Roman" w:cs="Times New Roman"/>
          <w:sz w:val="24"/>
          <w:szCs w:val="24"/>
        </w:rPr>
        <w:t>a</w:t>
      </w:r>
      <w:r w:rsidRPr="00486490">
        <w:rPr>
          <w:rFonts w:ascii="Times New Roman" w:hAnsi="Times New Roman" w:cs="Times New Roman"/>
          <w:sz w:val="24"/>
          <w:szCs w:val="24"/>
        </w:rPr>
        <w:t>va:</w:t>
      </w:r>
    </w:p>
    <w:p w:rsidR="00571A30" w:rsidRPr="00486490" w:rsidRDefault="00C27D39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-196.216,06</w:t>
      </w:r>
      <w:r w:rsidR="00571A30" w:rsidRPr="00486490">
        <w:rPr>
          <w:rFonts w:ascii="Times New Roman" w:hAnsi="Times New Roman" w:cs="Times New Roman"/>
          <w:sz w:val="24"/>
          <w:szCs w:val="24"/>
        </w:rPr>
        <w:t xml:space="preserve"> kuna za sufinanciranje projekta</w:t>
      </w:r>
      <w:r w:rsidR="00E46B45" w:rsidRPr="00486490">
        <w:rPr>
          <w:rFonts w:ascii="Times New Roman" w:hAnsi="Times New Roman" w:cs="Times New Roman"/>
          <w:sz w:val="24"/>
          <w:szCs w:val="24"/>
        </w:rPr>
        <w:t xml:space="preserve"> izgradnje</w:t>
      </w:r>
      <w:r w:rsidR="00571A30" w:rsidRPr="00486490">
        <w:rPr>
          <w:rFonts w:ascii="Times New Roman" w:hAnsi="Times New Roman" w:cs="Times New Roman"/>
          <w:sz w:val="24"/>
          <w:szCs w:val="24"/>
        </w:rPr>
        <w:t xml:space="preserve"> </w:t>
      </w:r>
      <w:r w:rsidR="00E46B45" w:rsidRPr="00486490">
        <w:rPr>
          <w:rFonts w:ascii="Times New Roman" w:hAnsi="Times New Roman" w:cs="Times New Roman"/>
          <w:sz w:val="24"/>
          <w:szCs w:val="24"/>
        </w:rPr>
        <w:t xml:space="preserve">pješačke i biciklističke staze u </w:t>
      </w:r>
      <w:proofErr w:type="spellStart"/>
      <w:r w:rsidR="00BA5685" w:rsidRPr="00486490">
        <w:rPr>
          <w:rFonts w:ascii="Times New Roman" w:hAnsi="Times New Roman" w:cs="Times New Roman"/>
          <w:sz w:val="24"/>
          <w:szCs w:val="24"/>
        </w:rPr>
        <w:t>Pavlovcima</w:t>
      </w:r>
      <w:proofErr w:type="spellEnd"/>
      <w:r w:rsidR="00E46B45" w:rsidRPr="00486490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486490">
        <w:rPr>
          <w:rFonts w:ascii="Times New Roman" w:hAnsi="Times New Roman" w:cs="Times New Roman"/>
          <w:sz w:val="24"/>
          <w:szCs w:val="24"/>
        </w:rPr>
        <w:t xml:space="preserve"> (</w:t>
      </w:r>
      <w:r w:rsidR="00BA5685" w:rsidRPr="00486490">
        <w:rPr>
          <w:rFonts w:ascii="Times New Roman" w:hAnsi="Times New Roman" w:cs="Times New Roman"/>
          <w:sz w:val="24"/>
          <w:szCs w:val="24"/>
        </w:rPr>
        <w:t xml:space="preserve">Program podrške brdsko-planinskim područjima </w:t>
      </w:r>
      <w:r w:rsidR="001427DB" w:rsidRPr="00486490">
        <w:rPr>
          <w:rFonts w:ascii="Times New Roman" w:hAnsi="Times New Roman" w:cs="Times New Roman"/>
          <w:sz w:val="24"/>
          <w:szCs w:val="24"/>
        </w:rPr>
        <w:t>-MRRFEU</w:t>
      </w:r>
      <w:r w:rsidR="00571A30" w:rsidRPr="00486490">
        <w:rPr>
          <w:rFonts w:ascii="Times New Roman" w:hAnsi="Times New Roman" w:cs="Times New Roman"/>
          <w:sz w:val="24"/>
          <w:szCs w:val="24"/>
        </w:rPr>
        <w:t>)</w:t>
      </w:r>
    </w:p>
    <w:p w:rsidR="00AB151D" w:rsidRPr="00486490" w:rsidRDefault="00C27D39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-65.464,59</w:t>
      </w:r>
      <w:r w:rsidR="00571A30" w:rsidRPr="00486490">
        <w:rPr>
          <w:rFonts w:ascii="Times New Roman" w:hAnsi="Times New Roman" w:cs="Times New Roman"/>
          <w:sz w:val="24"/>
          <w:szCs w:val="24"/>
        </w:rPr>
        <w:t xml:space="preserve"> kuna za sufinanciranje projekta </w:t>
      </w:r>
      <w:r w:rsidR="00486490" w:rsidRPr="00486490">
        <w:rPr>
          <w:rFonts w:ascii="Times New Roman" w:hAnsi="Times New Roman" w:cs="Times New Roman"/>
          <w:sz w:val="24"/>
          <w:szCs w:val="24"/>
        </w:rPr>
        <w:t xml:space="preserve">Sanacija </w:t>
      </w:r>
      <w:proofErr w:type="spellStart"/>
      <w:r w:rsidR="00486490" w:rsidRPr="00486490">
        <w:rPr>
          <w:rFonts w:ascii="Times New Roman" w:hAnsi="Times New Roman" w:cs="Times New Roman"/>
          <w:sz w:val="24"/>
          <w:szCs w:val="24"/>
        </w:rPr>
        <w:t>rasponske</w:t>
      </w:r>
      <w:proofErr w:type="spellEnd"/>
      <w:r w:rsidR="00486490" w:rsidRPr="00486490">
        <w:rPr>
          <w:rFonts w:ascii="Times New Roman" w:hAnsi="Times New Roman" w:cs="Times New Roman"/>
          <w:sz w:val="24"/>
          <w:szCs w:val="24"/>
        </w:rPr>
        <w:t xml:space="preserve"> konstrukcije mosta na rijeci Orljavi</w:t>
      </w:r>
      <w:r w:rsidR="00A11304" w:rsidRPr="00486490">
        <w:rPr>
          <w:rFonts w:ascii="Times New Roman" w:hAnsi="Times New Roman" w:cs="Times New Roman"/>
          <w:sz w:val="24"/>
          <w:szCs w:val="24"/>
        </w:rPr>
        <w:t xml:space="preserve">  </w:t>
      </w:r>
      <w:r w:rsidR="00571A30" w:rsidRPr="00486490">
        <w:rPr>
          <w:rFonts w:ascii="Times New Roman" w:hAnsi="Times New Roman" w:cs="Times New Roman"/>
          <w:sz w:val="24"/>
          <w:szCs w:val="24"/>
        </w:rPr>
        <w:t>(</w:t>
      </w:r>
      <w:r w:rsidR="00486490" w:rsidRPr="00486490">
        <w:rPr>
          <w:rFonts w:ascii="Times New Roman" w:hAnsi="Times New Roman" w:cs="Times New Roman"/>
          <w:sz w:val="24"/>
          <w:szCs w:val="24"/>
        </w:rPr>
        <w:t>Program za poboljšanje infrastrukture na područjima naseljenim pripadnicima nacionalnih manjina-</w:t>
      </w:r>
      <w:r w:rsidR="00486490" w:rsidRPr="00486490">
        <w:t xml:space="preserve"> </w:t>
      </w:r>
      <w:r w:rsidR="00486490" w:rsidRPr="00486490">
        <w:rPr>
          <w:rFonts w:ascii="Times New Roman" w:hAnsi="Times New Roman" w:cs="Times New Roman"/>
          <w:sz w:val="24"/>
          <w:szCs w:val="24"/>
        </w:rPr>
        <w:t xml:space="preserve">MRRFEU </w:t>
      </w:r>
      <w:r w:rsidR="00571A30" w:rsidRPr="00486490">
        <w:rPr>
          <w:rFonts w:ascii="Times New Roman" w:hAnsi="Times New Roman" w:cs="Times New Roman"/>
          <w:sz w:val="24"/>
          <w:szCs w:val="24"/>
        </w:rPr>
        <w:t>)</w:t>
      </w:r>
    </w:p>
    <w:p w:rsidR="00486490" w:rsidRPr="00486490" w:rsidRDefault="00486490" w:rsidP="004864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 xml:space="preserve">-120.000,00 kuna za sufinanciranje nabavke multifunkcionalnog komunalnog stroja (sufinanciranje projekata gradova i općina za poticanje razvoja komunalnog gospodarstva i </w:t>
      </w:r>
      <w:r w:rsidRPr="00486490">
        <w:rPr>
          <w:rFonts w:ascii="Times New Roman" w:hAnsi="Times New Roman" w:cs="Times New Roman"/>
          <w:sz w:val="24"/>
          <w:szCs w:val="24"/>
        </w:rPr>
        <w:lastRenderedPageBreak/>
        <w:t xml:space="preserve">ujednačavanje komunalnog standarda u 2022. godini-Ministarstvo prostornog uređenja graditeljstva i državne imovine              </w:t>
      </w:r>
    </w:p>
    <w:p w:rsidR="00571A30" w:rsidRPr="00486490" w:rsidRDefault="00365FFA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-</w:t>
      </w:r>
      <w:r w:rsidR="00C27D39" w:rsidRPr="00486490">
        <w:rPr>
          <w:rFonts w:ascii="Times New Roman" w:hAnsi="Times New Roman" w:cs="Times New Roman"/>
          <w:sz w:val="24"/>
          <w:szCs w:val="24"/>
        </w:rPr>
        <w:t xml:space="preserve">te, </w:t>
      </w:r>
      <w:r w:rsidRPr="00486490">
        <w:rPr>
          <w:rFonts w:ascii="Times New Roman" w:hAnsi="Times New Roman" w:cs="Times New Roman"/>
          <w:sz w:val="24"/>
          <w:szCs w:val="24"/>
        </w:rPr>
        <w:t xml:space="preserve"> 68.967,71</w:t>
      </w:r>
      <w:r w:rsidR="0016057D" w:rsidRPr="00486490">
        <w:rPr>
          <w:rFonts w:ascii="Times New Roman" w:hAnsi="Times New Roman" w:cs="Times New Roman"/>
          <w:sz w:val="24"/>
          <w:szCs w:val="24"/>
        </w:rPr>
        <w:t xml:space="preserve"> kuna</w:t>
      </w:r>
      <w:r w:rsidRPr="00486490">
        <w:rPr>
          <w:rFonts w:ascii="Times New Roman" w:hAnsi="Times New Roman" w:cs="Times New Roman"/>
          <w:sz w:val="24"/>
          <w:szCs w:val="24"/>
        </w:rPr>
        <w:t xml:space="preserve"> od Tekija d.o.o.</w:t>
      </w:r>
      <w:r w:rsidR="00AB151D" w:rsidRPr="00486490">
        <w:rPr>
          <w:rFonts w:ascii="Times New Roman" w:hAnsi="Times New Roman" w:cs="Times New Roman"/>
          <w:sz w:val="24"/>
          <w:szCs w:val="24"/>
        </w:rPr>
        <w:t xml:space="preserve"> za </w:t>
      </w:r>
      <w:r w:rsidR="005A7F9D" w:rsidRPr="00486490">
        <w:rPr>
          <w:rFonts w:ascii="Times New Roman" w:hAnsi="Times New Roman" w:cs="Times New Roman"/>
          <w:sz w:val="24"/>
          <w:szCs w:val="24"/>
        </w:rPr>
        <w:t xml:space="preserve">sufinanciranje </w:t>
      </w:r>
      <w:r w:rsidRPr="00486490">
        <w:rPr>
          <w:rFonts w:ascii="Times New Roman" w:hAnsi="Times New Roman" w:cs="Times New Roman"/>
          <w:sz w:val="24"/>
          <w:szCs w:val="24"/>
        </w:rPr>
        <w:t>projekta aglomeracije</w:t>
      </w:r>
      <w:r w:rsidR="00C27D39" w:rsidRPr="00486490">
        <w:rPr>
          <w:rFonts w:ascii="Times New Roman" w:hAnsi="Times New Roman" w:cs="Times New Roman"/>
          <w:sz w:val="24"/>
          <w:szCs w:val="24"/>
        </w:rPr>
        <w:t>.</w:t>
      </w:r>
    </w:p>
    <w:p w:rsidR="008F66D8" w:rsidRPr="00BD218D" w:rsidRDefault="004F71F2" w:rsidP="007E3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02" w:rsidRPr="00BD218D" w:rsidRDefault="006922E0" w:rsidP="000209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B4285">
        <w:rPr>
          <w:rFonts w:ascii="Times New Roman" w:hAnsi="Times New Roman" w:cs="Times New Roman"/>
          <w:b/>
          <w:sz w:val="24"/>
          <w:szCs w:val="24"/>
        </w:rPr>
        <w:t xml:space="preserve"> 6341</w:t>
      </w:r>
      <w:r w:rsidR="00276F54">
        <w:rPr>
          <w:rFonts w:ascii="Times New Roman" w:hAnsi="Times New Roman" w:cs="Times New Roman"/>
          <w:b/>
          <w:sz w:val="24"/>
          <w:szCs w:val="24"/>
        </w:rPr>
        <w:t xml:space="preserve"> Tekuć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>e pomo</w:t>
      </w:r>
      <w:r w:rsidR="00276F54">
        <w:rPr>
          <w:rFonts w:ascii="Times New Roman" w:hAnsi="Times New Roman" w:cs="Times New Roman"/>
          <w:b/>
          <w:sz w:val="24"/>
          <w:szCs w:val="24"/>
        </w:rPr>
        <w:t>ći od izvanproračunskih korisnika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F54" w:rsidRDefault="0002090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</w:t>
      </w:r>
      <w:r w:rsidR="00276F54">
        <w:rPr>
          <w:rFonts w:ascii="Times New Roman" w:hAnsi="Times New Roman" w:cs="Times New Roman"/>
          <w:sz w:val="24"/>
          <w:szCs w:val="24"/>
        </w:rPr>
        <w:t xml:space="preserve">prihode od Zavoda za </w:t>
      </w:r>
      <w:r w:rsidR="0016057D">
        <w:rPr>
          <w:rFonts w:ascii="Times New Roman" w:hAnsi="Times New Roman" w:cs="Times New Roman"/>
          <w:sz w:val="24"/>
          <w:szCs w:val="24"/>
        </w:rPr>
        <w:t xml:space="preserve">zapošljavanje u iznosu </w:t>
      </w:r>
      <w:r w:rsidR="00EB4285">
        <w:rPr>
          <w:rFonts w:ascii="Times New Roman" w:hAnsi="Times New Roman" w:cs="Times New Roman"/>
          <w:sz w:val="24"/>
          <w:szCs w:val="24"/>
        </w:rPr>
        <w:t xml:space="preserve">44.745,45 </w:t>
      </w:r>
      <w:r w:rsidR="00276F54">
        <w:rPr>
          <w:rFonts w:ascii="Times New Roman" w:hAnsi="Times New Roman" w:cs="Times New Roman"/>
          <w:sz w:val="24"/>
          <w:szCs w:val="24"/>
        </w:rPr>
        <w:t xml:space="preserve">kuna </w:t>
      </w:r>
      <w:r w:rsidR="00050F26">
        <w:rPr>
          <w:rFonts w:ascii="Times New Roman" w:hAnsi="Times New Roman" w:cs="Times New Roman"/>
          <w:sz w:val="24"/>
          <w:szCs w:val="24"/>
        </w:rPr>
        <w:t xml:space="preserve"> vezano uz sufinan</w:t>
      </w:r>
      <w:r w:rsidR="00EB4285">
        <w:rPr>
          <w:rFonts w:ascii="Times New Roman" w:hAnsi="Times New Roman" w:cs="Times New Roman"/>
          <w:sz w:val="24"/>
          <w:szCs w:val="24"/>
        </w:rPr>
        <w:t xml:space="preserve">ciranja zapošljavanja na javnim radovima u općini. </w:t>
      </w:r>
    </w:p>
    <w:p w:rsidR="00EB4285" w:rsidRPr="00BD218D" w:rsidRDefault="00EB428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B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13">
        <w:rPr>
          <w:rFonts w:ascii="Times New Roman" w:hAnsi="Times New Roman" w:cs="Times New Roman"/>
          <w:b/>
          <w:sz w:val="24"/>
          <w:szCs w:val="24"/>
        </w:rPr>
        <w:t>6413</w:t>
      </w:r>
      <w:r w:rsidR="009E2DC5" w:rsidRPr="00BD218D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se odnose na kamat</w:t>
      </w:r>
      <w:r w:rsidR="00E234D0" w:rsidRPr="00BD218D">
        <w:rPr>
          <w:rFonts w:ascii="Times New Roman" w:hAnsi="Times New Roman" w:cs="Times New Roman"/>
          <w:sz w:val="24"/>
          <w:szCs w:val="24"/>
        </w:rPr>
        <w:t>e na depozi</w:t>
      </w:r>
      <w:r w:rsidR="00FC6409" w:rsidRPr="00BD218D">
        <w:rPr>
          <w:rFonts w:ascii="Times New Roman" w:hAnsi="Times New Roman" w:cs="Times New Roman"/>
          <w:sz w:val="24"/>
          <w:szCs w:val="24"/>
        </w:rPr>
        <w:t xml:space="preserve">te po viđenju kod </w:t>
      </w:r>
      <w:proofErr w:type="spellStart"/>
      <w:r w:rsidR="00FC6409" w:rsidRPr="00BD218D">
        <w:rPr>
          <w:rFonts w:ascii="Times New Roman" w:hAnsi="Times New Roman" w:cs="Times New Roman"/>
          <w:sz w:val="24"/>
          <w:szCs w:val="24"/>
        </w:rPr>
        <w:t>Adik</w:t>
      </w:r>
      <w:r w:rsidR="004F1D8E" w:rsidRPr="00BD218D">
        <w:rPr>
          <w:rFonts w:ascii="Times New Roman" w:hAnsi="Times New Roman" w:cs="Times New Roman"/>
          <w:sz w:val="24"/>
          <w:szCs w:val="24"/>
        </w:rPr>
        <w:t>k</w:t>
      </w:r>
      <w:r w:rsidR="00FC6409" w:rsidRPr="00BD21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C6409" w:rsidRPr="00BD218D">
        <w:rPr>
          <w:rFonts w:ascii="Times New Roman" w:hAnsi="Times New Roman" w:cs="Times New Roman"/>
          <w:sz w:val="24"/>
          <w:szCs w:val="24"/>
        </w:rPr>
        <w:t xml:space="preserve"> banke</w:t>
      </w:r>
      <w:r w:rsidR="004F1D8E" w:rsidRPr="00BD218D">
        <w:rPr>
          <w:rFonts w:ascii="Times New Roman" w:hAnsi="Times New Roman" w:cs="Times New Roman"/>
          <w:sz w:val="24"/>
          <w:szCs w:val="24"/>
        </w:rPr>
        <w:t xml:space="preserve"> d.d.</w:t>
      </w:r>
      <w:r w:rsidRPr="00BD218D">
        <w:rPr>
          <w:rFonts w:ascii="Times New Roman" w:hAnsi="Times New Roman" w:cs="Times New Roman"/>
          <w:sz w:val="24"/>
          <w:szCs w:val="24"/>
        </w:rPr>
        <w:t xml:space="preserve"> i </w:t>
      </w:r>
      <w:r w:rsidR="004C4013">
        <w:rPr>
          <w:rFonts w:ascii="Times New Roman" w:hAnsi="Times New Roman" w:cs="Times New Roman"/>
          <w:sz w:val="24"/>
          <w:szCs w:val="24"/>
        </w:rPr>
        <w:t>isti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964293">
        <w:rPr>
          <w:rFonts w:ascii="Times New Roman" w:hAnsi="Times New Roman" w:cs="Times New Roman"/>
          <w:sz w:val="24"/>
          <w:szCs w:val="24"/>
        </w:rPr>
        <w:t>, te iznose 272</w:t>
      </w:r>
      <w:r w:rsidR="004C4013">
        <w:rPr>
          <w:rFonts w:ascii="Times New Roman" w:hAnsi="Times New Roman" w:cs="Times New Roman"/>
          <w:sz w:val="24"/>
          <w:szCs w:val="24"/>
        </w:rPr>
        <w:t>,61</w:t>
      </w:r>
      <w:r w:rsidR="0052018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D58" w:rsidRPr="00BD218D" w:rsidRDefault="006922E0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4C4013">
        <w:rPr>
          <w:rFonts w:ascii="Times New Roman" w:hAnsi="Times New Roman" w:cs="Times New Roman"/>
          <w:b/>
          <w:sz w:val="24"/>
          <w:szCs w:val="24"/>
        </w:rPr>
        <w:t xml:space="preserve"> 6421</w:t>
      </w:r>
      <w:r w:rsidR="002B2D58" w:rsidRPr="00BD218D">
        <w:rPr>
          <w:rFonts w:ascii="Times New Roman" w:hAnsi="Times New Roman" w:cs="Times New Roman"/>
          <w:b/>
          <w:sz w:val="24"/>
          <w:szCs w:val="24"/>
        </w:rPr>
        <w:t xml:space="preserve"> Naknade za koncesije</w:t>
      </w: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se odnose na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pripadajuću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naknadu </w:t>
      </w:r>
      <w:r w:rsidR="00FF00C6" w:rsidRPr="00BD218D">
        <w:rPr>
          <w:rFonts w:ascii="Times New Roman" w:hAnsi="Times New Roman" w:cs="Times New Roman"/>
          <w:sz w:val="24"/>
          <w:szCs w:val="24"/>
        </w:rPr>
        <w:t xml:space="preserve">za koncesiju zemljišta i </w:t>
      </w:r>
      <w:r w:rsidR="004C4013">
        <w:rPr>
          <w:rFonts w:ascii="Times New Roman" w:hAnsi="Times New Roman" w:cs="Times New Roman"/>
          <w:sz w:val="24"/>
          <w:szCs w:val="24"/>
        </w:rPr>
        <w:t>u 2022</w:t>
      </w:r>
      <w:r w:rsidR="00FF00C6" w:rsidRPr="00BD218D">
        <w:rPr>
          <w:rFonts w:ascii="Times New Roman" w:hAnsi="Times New Roman" w:cs="Times New Roman"/>
          <w:sz w:val="24"/>
          <w:szCs w:val="24"/>
        </w:rPr>
        <w:t>.</w:t>
      </w:r>
      <w:r w:rsidR="00A17A47">
        <w:rPr>
          <w:rFonts w:ascii="Times New Roman" w:hAnsi="Times New Roman" w:cs="Times New Roman"/>
          <w:sz w:val="24"/>
          <w:szCs w:val="24"/>
        </w:rPr>
        <w:t xml:space="preserve"> </w:t>
      </w:r>
      <w:r w:rsidR="00FF00C6" w:rsidRPr="00BD218D">
        <w:rPr>
          <w:rFonts w:ascii="Times New Roman" w:hAnsi="Times New Roman" w:cs="Times New Roman"/>
          <w:sz w:val="24"/>
          <w:szCs w:val="24"/>
        </w:rPr>
        <w:t>godin</w:t>
      </w:r>
      <w:r w:rsidR="00243E3C">
        <w:rPr>
          <w:rFonts w:ascii="Times New Roman" w:hAnsi="Times New Roman" w:cs="Times New Roman"/>
          <w:sz w:val="24"/>
          <w:szCs w:val="24"/>
        </w:rPr>
        <w:t>i su niži za 50%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243E3C">
        <w:rPr>
          <w:rFonts w:ascii="Times New Roman" w:hAnsi="Times New Roman" w:cs="Times New Roman"/>
          <w:sz w:val="24"/>
          <w:szCs w:val="24"/>
        </w:rPr>
        <w:t xml:space="preserve"> zbog slabije naplate tražbine</w:t>
      </w:r>
      <w:r w:rsidR="00CC4C54" w:rsidRPr="00BD218D">
        <w:rPr>
          <w:rFonts w:ascii="Times New Roman" w:hAnsi="Times New Roman" w:cs="Times New Roman"/>
          <w:sz w:val="24"/>
          <w:szCs w:val="24"/>
        </w:rPr>
        <w:t>.</w:t>
      </w:r>
    </w:p>
    <w:p w:rsidR="00EA3C3A" w:rsidRPr="00BD218D" w:rsidRDefault="00EA3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243E3C">
        <w:rPr>
          <w:rFonts w:ascii="Times New Roman" w:hAnsi="Times New Roman" w:cs="Times New Roman"/>
          <w:b/>
          <w:sz w:val="24"/>
          <w:szCs w:val="24"/>
        </w:rPr>
        <w:t xml:space="preserve"> 6429</w:t>
      </w:r>
      <w:r w:rsidR="00520188" w:rsidRPr="00BD218D">
        <w:rPr>
          <w:rFonts w:ascii="Times New Roman" w:hAnsi="Times New Roman" w:cs="Times New Roman"/>
          <w:b/>
          <w:sz w:val="24"/>
          <w:szCs w:val="24"/>
        </w:rPr>
        <w:t xml:space="preserve"> Ostali prihodi od nefinancijske imovine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A523E8" w:rsidRPr="00BD218D">
        <w:rPr>
          <w:rFonts w:ascii="Times New Roman" w:hAnsi="Times New Roman" w:cs="Times New Roman"/>
          <w:sz w:val="24"/>
          <w:szCs w:val="24"/>
        </w:rPr>
        <w:t xml:space="preserve"> nezakonito izgrađenih zgrada. 30%</w:t>
      </w:r>
      <w:r w:rsidRPr="00BD218D">
        <w:rPr>
          <w:rFonts w:ascii="Times New Roman" w:hAnsi="Times New Roman" w:cs="Times New Roman"/>
          <w:sz w:val="24"/>
          <w:szCs w:val="24"/>
        </w:rPr>
        <w:t xml:space="preserve"> sredstva naknade je prihod lokalne samouprave na čijem se području nezakonito izgrađ</w:t>
      </w:r>
      <w:r w:rsidR="002E3405">
        <w:rPr>
          <w:rFonts w:ascii="Times New Roman" w:hAnsi="Times New Roman" w:cs="Times New Roman"/>
          <w:sz w:val="24"/>
          <w:szCs w:val="24"/>
        </w:rPr>
        <w:t>ena zgrada nalazi i u 202</w:t>
      </w:r>
      <w:r w:rsidR="00243E3C">
        <w:rPr>
          <w:rFonts w:ascii="Times New Roman" w:hAnsi="Times New Roman" w:cs="Times New Roman"/>
          <w:sz w:val="24"/>
          <w:szCs w:val="24"/>
        </w:rPr>
        <w:t>2</w:t>
      </w:r>
      <w:r w:rsidR="00670452"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243E3C" w:rsidRPr="00BD218D">
        <w:rPr>
          <w:rFonts w:ascii="Times New Roman" w:hAnsi="Times New Roman" w:cs="Times New Roman"/>
          <w:sz w:val="24"/>
          <w:szCs w:val="24"/>
        </w:rPr>
        <w:t>G</w:t>
      </w:r>
      <w:r w:rsidR="00670452" w:rsidRPr="00BD218D">
        <w:rPr>
          <w:rFonts w:ascii="Times New Roman" w:hAnsi="Times New Roman" w:cs="Times New Roman"/>
          <w:sz w:val="24"/>
          <w:szCs w:val="24"/>
        </w:rPr>
        <w:t>o</w:t>
      </w:r>
      <w:r w:rsidR="00FF00C6" w:rsidRPr="00BD218D">
        <w:rPr>
          <w:rFonts w:ascii="Times New Roman" w:hAnsi="Times New Roman" w:cs="Times New Roman"/>
          <w:sz w:val="24"/>
          <w:szCs w:val="24"/>
        </w:rPr>
        <w:t>d</w:t>
      </w:r>
      <w:r w:rsidR="00FB7A79">
        <w:rPr>
          <w:rFonts w:ascii="Times New Roman" w:hAnsi="Times New Roman" w:cs="Times New Roman"/>
          <w:sz w:val="24"/>
          <w:szCs w:val="24"/>
        </w:rPr>
        <w:t>ini</w:t>
      </w:r>
      <w:r w:rsidR="00243E3C">
        <w:rPr>
          <w:rFonts w:ascii="Times New Roman" w:hAnsi="Times New Roman" w:cs="Times New Roman"/>
          <w:sz w:val="24"/>
          <w:szCs w:val="24"/>
        </w:rPr>
        <w:t xml:space="preserve"> je  ostvareno u iznosu od 43.965,24 kuna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što je </w:t>
      </w:r>
      <w:r w:rsidR="00243E3C">
        <w:rPr>
          <w:rFonts w:ascii="Times New Roman" w:hAnsi="Times New Roman" w:cs="Times New Roman"/>
          <w:sz w:val="24"/>
          <w:szCs w:val="24"/>
        </w:rPr>
        <w:t>129% više nego</w:t>
      </w:r>
      <w:r w:rsidR="00FB7A79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>u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prethodn</w:t>
      </w:r>
      <w:r w:rsidR="00FB7A79">
        <w:rPr>
          <w:rFonts w:ascii="Times New Roman" w:hAnsi="Times New Roman" w:cs="Times New Roman"/>
          <w:sz w:val="24"/>
          <w:szCs w:val="24"/>
        </w:rPr>
        <w:t>oj</w:t>
      </w:r>
      <w:r w:rsidRPr="00BD218D">
        <w:rPr>
          <w:rFonts w:ascii="Times New Roman" w:hAnsi="Times New Roman" w:cs="Times New Roman"/>
          <w:sz w:val="24"/>
          <w:szCs w:val="24"/>
        </w:rPr>
        <w:t xml:space="preserve"> godin</w:t>
      </w:r>
      <w:r w:rsidR="00FB7A79">
        <w:rPr>
          <w:rFonts w:ascii="Times New Roman" w:hAnsi="Times New Roman" w:cs="Times New Roman"/>
          <w:sz w:val="24"/>
          <w:szCs w:val="24"/>
        </w:rPr>
        <w:t>i</w:t>
      </w:r>
      <w:r w:rsidR="00243E3C">
        <w:rPr>
          <w:rFonts w:ascii="Times New Roman" w:hAnsi="Times New Roman" w:cs="Times New Roman"/>
          <w:sz w:val="24"/>
          <w:szCs w:val="24"/>
        </w:rPr>
        <w:t xml:space="preserve"> zbog intenzivne naplate dospjelih tražbina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84A45">
        <w:rPr>
          <w:rFonts w:ascii="Times New Roman" w:hAnsi="Times New Roman" w:cs="Times New Roman"/>
          <w:b/>
          <w:sz w:val="24"/>
          <w:szCs w:val="24"/>
        </w:rPr>
        <w:t xml:space="preserve"> 6524</w:t>
      </w:r>
      <w:r w:rsidR="001C7744" w:rsidRPr="00BD218D">
        <w:rPr>
          <w:rFonts w:ascii="Times New Roman" w:hAnsi="Times New Roman" w:cs="Times New Roman"/>
          <w:b/>
          <w:sz w:val="24"/>
          <w:szCs w:val="24"/>
        </w:rPr>
        <w:t xml:space="preserve"> Prihodi od doprinosa za šume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</w:t>
      </w:r>
      <w:r w:rsidR="00C11009" w:rsidRPr="00BD218D">
        <w:rPr>
          <w:rFonts w:ascii="Times New Roman" w:hAnsi="Times New Roman" w:cs="Times New Roman"/>
          <w:sz w:val="24"/>
          <w:szCs w:val="24"/>
        </w:rPr>
        <w:t xml:space="preserve">voj osnovi odnose se na  </w:t>
      </w:r>
      <w:r w:rsidR="001C7744" w:rsidRPr="00BD218D">
        <w:rPr>
          <w:rFonts w:ascii="Times New Roman" w:hAnsi="Times New Roman" w:cs="Times New Roman"/>
          <w:sz w:val="24"/>
          <w:szCs w:val="24"/>
        </w:rPr>
        <w:t xml:space="preserve">doprinos za šume </w:t>
      </w:r>
      <w:r w:rsidRPr="00BD218D">
        <w:rPr>
          <w:rFonts w:ascii="Times New Roman" w:hAnsi="Times New Roman" w:cs="Times New Roman"/>
          <w:sz w:val="24"/>
          <w:szCs w:val="24"/>
        </w:rPr>
        <w:t>naplaće</w:t>
      </w:r>
      <w:r w:rsidR="00C11009" w:rsidRPr="00BD218D">
        <w:rPr>
          <w:rFonts w:ascii="Times New Roman" w:hAnsi="Times New Roman" w:cs="Times New Roman"/>
          <w:sz w:val="24"/>
          <w:szCs w:val="24"/>
        </w:rPr>
        <w:t>nog na području Općine Brestovac</w:t>
      </w:r>
      <w:r w:rsidR="00C5376B">
        <w:rPr>
          <w:rFonts w:ascii="Times New Roman" w:hAnsi="Times New Roman" w:cs="Times New Roman"/>
          <w:sz w:val="24"/>
          <w:szCs w:val="24"/>
        </w:rPr>
        <w:t xml:space="preserve"> i u 202</w:t>
      </w:r>
      <w:r w:rsidR="00E84A45">
        <w:rPr>
          <w:rFonts w:ascii="Times New Roman" w:hAnsi="Times New Roman" w:cs="Times New Roman"/>
          <w:sz w:val="24"/>
          <w:szCs w:val="24"/>
        </w:rPr>
        <w:t>2. godini iznosi 1.449.719,56</w:t>
      </w:r>
      <w:r w:rsidR="00C5376B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E84A45">
        <w:rPr>
          <w:rFonts w:ascii="Times New Roman" w:hAnsi="Times New Roman" w:cs="Times New Roman"/>
          <w:sz w:val="24"/>
          <w:szCs w:val="24"/>
        </w:rPr>
        <w:t>1</w:t>
      </w:r>
      <w:r w:rsidR="00C5376B">
        <w:rPr>
          <w:rFonts w:ascii="Times New Roman" w:hAnsi="Times New Roman" w:cs="Times New Roman"/>
          <w:sz w:val="24"/>
          <w:szCs w:val="24"/>
        </w:rPr>
        <w:t>1</w:t>
      </w:r>
      <w:r w:rsidR="00841683" w:rsidRPr="00BD218D">
        <w:rPr>
          <w:rFonts w:ascii="Times New Roman" w:hAnsi="Times New Roman" w:cs="Times New Roman"/>
          <w:sz w:val="24"/>
          <w:szCs w:val="24"/>
        </w:rPr>
        <w:t>%</w:t>
      </w:r>
      <w:r w:rsidR="00C5376B">
        <w:rPr>
          <w:rFonts w:ascii="Times New Roman" w:hAnsi="Times New Roman" w:cs="Times New Roman"/>
          <w:sz w:val="24"/>
          <w:szCs w:val="24"/>
        </w:rPr>
        <w:t xml:space="preserve"> više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F07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D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84A45">
        <w:rPr>
          <w:rFonts w:ascii="Times New Roman" w:hAnsi="Times New Roman" w:cs="Times New Roman"/>
          <w:b/>
          <w:sz w:val="24"/>
          <w:szCs w:val="24"/>
        </w:rPr>
        <w:t xml:space="preserve"> 6532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Komunalne naknade</w:t>
      </w:r>
      <w:r w:rsidR="007630FD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5455" w:rsidRPr="00BD218D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komunal</w:t>
      </w:r>
      <w:r w:rsidR="00C95121" w:rsidRPr="00BD218D">
        <w:rPr>
          <w:rFonts w:ascii="Times New Roman" w:hAnsi="Times New Roman" w:cs="Times New Roman"/>
          <w:sz w:val="24"/>
          <w:szCs w:val="24"/>
        </w:rPr>
        <w:t>nih naknada ostvareni su u približnom iznosu kao i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pr</w:t>
      </w:r>
      <w:r w:rsidR="00C95121" w:rsidRPr="00BD218D">
        <w:rPr>
          <w:rFonts w:ascii="Times New Roman" w:hAnsi="Times New Roman" w:cs="Times New Roman"/>
          <w:sz w:val="24"/>
          <w:szCs w:val="24"/>
        </w:rPr>
        <w:t>ethodne godine.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4A01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Rashodi poslovanja: </w:t>
      </w:r>
    </w:p>
    <w:p w:rsidR="00BD67FB" w:rsidRPr="00BD218D" w:rsidRDefault="00BD67F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846874" w:rsidRPr="00BD218D" w:rsidTr="00834FE1">
        <w:tc>
          <w:tcPr>
            <w:tcW w:w="3968" w:type="dxa"/>
            <w:shd w:val="clear" w:color="auto" w:fill="D9D9D9" w:themeFill="background1" w:themeFillShade="D9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46874" w:rsidRDefault="00846874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46874" w:rsidRDefault="00846874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846874" w:rsidRDefault="00846874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907.236</w:t>
            </w:r>
          </w:p>
        </w:tc>
        <w:tc>
          <w:tcPr>
            <w:tcW w:w="2266" w:type="dxa"/>
          </w:tcPr>
          <w:p w:rsidR="00846874" w:rsidRDefault="0090119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878.149,97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846874" w:rsidRDefault="00846874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2.773.156</w:t>
            </w:r>
          </w:p>
        </w:tc>
        <w:tc>
          <w:tcPr>
            <w:tcW w:w="2266" w:type="dxa"/>
          </w:tcPr>
          <w:p w:rsidR="00846874" w:rsidRDefault="00901199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3.079.497,96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846874" w:rsidRDefault="00846874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19.431</w:t>
            </w:r>
          </w:p>
        </w:tc>
        <w:tc>
          <w:tcPr>
            <w:tcW w:w="2266" w:type="dxa"/>
          </w:tcPr>
          <w:p w:rsidR="00846874" w:rsidRDefault="0090119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20.781,85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2266" w:type="dxa"/>
          </w:tcPr>
          <w:p w:rsidR="00846874" w:rsidRDefault="00846874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59.950</w:t>
            </w:r>
          </w:p>
        </w:tc>
        <w:tc>
          <w:tcPr>
            <w:tcW w:w="2266" w:type="dxa"/>
          </w:tcPr>
          <w:p w:rsidR="00846874" w:rsidRDefault="00901199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62590,00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846874" w:rsidRDefault="00846874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184.305</w:t>
            </w:r>
          </w:p>
        </w:tc>
        <w:tc>
          <w:tcPr>
            <w:tcW w:w="2266" w:type="dxa"/>
          </w:tcPr>
          <w:p w:rsidR="00846874" w:rsidRDefault="00901199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209.143,48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846874" w:rsidRDefault="00846874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391.110</w:t>
            </w:r>
          </w:p>
        </w:tc>
        <w:tc>
          <w:tcPr>
            <w:tcW w:w="2266" w:type="dxa"/>
          </w:tcPr>
          <w:p w:rsidR="00846874" w:rsidRDefault="00901199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467.041,97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846874" w:rsidRDefault="00846874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2.121.399</w:t>
            </w:r>
          </w:p>
        </w:tc>
        <w:tc>
          <w:tcPr>
            <w:tcW w:w="2266" w:type="dxa"/>
          </w:tcPr>
          <w:p w:rsidR="00846874" w:rsidRDefault="00901199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1.989.898,83</w:t>
            </w:r>
          </w:p>
        </w:tc>
      </w:tr>
      <w:tr w:rsidR="00846874" w:rsidRPr="00BD218D" w:rsidTr="00834FE1">
        <w:tc>
          <w:tcPr>
            <w:tcW w:w="3968" w:type="dxa"/>
          </w:tcPr>
          <w:p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846874" w:rsidRDefault="00846874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6.456.587</w:t>
            </w:r>
          </w:p>
        </w:tc>
        <w:tc>
          <w:tcPr>
            <w:tcW w:w="2266" w:type="dxa"/>
          </w:tcPr>
          <w:p w:rsidR="00846874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6.707.104,06</w:t>
            </w:r>
          </w:p>
        </w:tc>
      </w:tr>
    </w:tbl>
    <w:p w:rsidR="00D04ECE" w:rsidRPr="00BD218D" w:rsidRDefault="00D04ECE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9D" w:rsidRPr="00BD218D" w:rsidRDefault="006922E0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1A6A16">
        <w:rPr>
          <w:rFonts w:ascii="Times New Roman" w:hAnsi="Times New Roman" w:cs="Times New Roman"/>
          <w:b/>
          <w:sz w:val="24"/>
          <w:szCs w:val="24"/>
        </w:rPr>
        <w:t xml:space="preserve"> 311</w:t>
      </w:r>
      <w:r w:rsidR="00D04ECE" w:rsidRPr="00BD218D">
        <w:rPr>
          <w:rFonts w:ascii="Times New Roman" w:hAnsi="Times New Roman" w:cs="Times New Roman"/>
          <w:b/>
          <w:sz w:val="24"/>
          <w:szCs w:val="24"/>
        </w:rPr>
        <w:t xml:space="preserve"> Plaće bruto</w:t>
      </w:r>
    </w:p>
    <w:p w:rsidR="00D04ECE" w:rsidRPr="00BD218D" w:rsidRDefault="001A6A16" w:rsidP="00D04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zaposlene manji</w:t>
      </w:r>
      <w:r w:rsidR="001427DB" w:rsidRPr="001427DB">
        <w:rPr>
          <w:rFonts w:ascii="Times New Roman" w:hAnsi="Times New Roman" w:cs="Times New Roman"/>
          <w:sz w:val="24"/>
          <w:szCs w:val="24"/>
        </w:rPr>
        <w:t xml:space="preserve"> su za 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1427DB" w:rsidRPr="001427DB">
        <w:rPr>
          <w:rFonts w:ascii="Times New Roman" w:hAnsi="Times New Roman" w:cs="Times New Roman"/>
          <w:sz w:val="24"/>
          <w:szCs w:val="24"/>
        </w:rPr>
        <w:t>% u odnosu na</w:t>
      </w:r>
      <w:r>
        <w:rPr>
          <w:rFonts w:ascii="Times New Roman" w:hAnsi="Times New Roman" w:cs="Times New Roman"/>
          <w:sz w:val="24"/>
          <w:szCs w:val="24"/>
        </w:rPr>
        <w:t xml:space="preserve"> prethodnu godinu zbog smanjenja</w:t>
      </w:r>
      <w:r w:rsidR="001427DB" w:rsidRPr="001427DB">
        <w:rPr>
          <w:rFonts w:ascii="Times New Roman" w:hAnsi="Times New Roman" w:cs="Times New Roman"/>
          <w:sz w:val="24"/>
          <w:szCs w:val="24"/>
        </w:rPr>
        <w:t xml:space="preserve"> broja zaposlenih</w:t>
      </w:r>
      <w:r>
        <w:rPr>
          <w:rFonts w:ascii="Times New Roman" w:hAnsi="Times New Roman" w:cs="Times New Roman"/>
          <w:sz w:val="24"/>
          <w:szCs w:val="24"/>
        </w:rPr>
        <w:t xml:space="preserve"> tijekom godine </w:t>
      </w:r>
      <w:r w:rsidR="001427DB" w:rsidRPr="001427DB">
        <w:rPr>
          <w:rFonts w:ascii="Times New Roman" w:hAnsi="Times New Roman" w:cs="Times New Roman"/>
          <w:sz w:val="24"/>
          <w:szCs w:val="24"/>
        </w:rPr>
        <w:t>u javni</w:t>
      </w:r>
      <w:r w:rsidR="001427DB">
        <w:rPr>
          <w:rFonts w:ascii="Times New Roman" w:hAnsi="Times New Roman" w:cs="Times New Roman"/>
          <w:sz w:val="24"/>
          <w:szCs w:val="24"/>
        </w:rPr>
        <w:t>m</w:t>
      </w:r>
      <w:r w:rsidR="001427DB" w:rsidRPr="001427DB">
        <w:rPr>
          <w:rFonts w:ascii="Times New Roman" w:hAnsi="Times New Roman" w:cs="Times New Roman"/>
          <w:sz w:val="24"/>
          <w:szCs w:val="24"/>
        </w:rPr>
        <w:t xml:space="preserve"> radovi</w:t>
      </w:r>
      <w:r w:rsidR="001427DB">
        <w:rPr>
          <w:rFonts w:ascii="Times New Roman" w:hAnsi="Times New Roman" w:cs="Times New Roman"/>
          <w:sz w:val="24"/>
          <w:szCs w:val="24"/>
        </w:rPr>
        <w:t>ma</w:t>
      </w:r>
      <w:r w:rsidR="00F538AF" w:rsidRPr="00BD218D">
        <w:rPr>
          <w:rFonts w:ascii="Times New Roman" w:hAnsi="Times New Roman" w:cs="Times New Roman"/>
          <w:sz w:val="24"/>
          <w:szCs w:val="24"/>
        </w:rPr>
        <w:t>.</w:t>
      </w:r>
      <w:r w:rsidR="00C5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7F640D">
        <w:rPr>
          <w:rFonts w:ascii="Times New Roman" w:hAnsi="Times New Roman" w:cs="Times New Roman"/>
          <w:b/>
          <w:sz w:val="24"/>
          <w:szCs w:val="24"/>
        </w:rPr>
        <w:t xml:space="preserve"> 321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Naknade troškova zaposlenima</w:t>
      </w: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CE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7F640D">
        <w:rPr>
          <w:rFonts w:ascii="Times New Roman" w:hAnsi="Times New Roman" w:cs="Times New Roman"/>
          <w:sz w:val="24"/>
          <w:szCs w:val="24"/>
        </w:rPr>
        <w:t>9,50</w:t>
      </w:r>
      <w:r w:rsidR="00C5199A">
        <w:rPr>
          <w:rFonts w:ascii="Times New Roman" w:hAnsi="Times New Roman" w:cs="Times New Roman"/>
          <w:sz w:val="24"/>
          <w:szCs w:val="24"/>
        </w:rPr>
        <w:t>% su niži od rashoda</w:t>
      </w:r>
      <w:r w:rsidR="00F538AF" w:rsidRPr="00BD218D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7F640D">
        <w:rPr>
          <w:rFonts w:ascii="Times New Roman" w:hAnsi="Times New Roman" w:cs="Times New Roman"/>
          <w:sz w:val="24"/>
          <w:szCs w:val="24"/>
        </w:rPr>
        <w:t xml:space="preserve"> zbog manje ostvarenih službenih putovanja</w:t>
      </w:r>
      <w:r w:rsidR="00C53613">
        <w:rPr>
          <w:rFonts w:ascii="Times New Roman" w:hAnsi="Times New Roman" w:cs="Times New Roman"/>
          <w:sz w:val="24"/>
          <w:szCs w:val="24"/>
        </w:rPr>
        <w:t>.</w:t>
      </w:r>
      <w:r w:rsidR="00C5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13" w:rsidRPr="00BD218D" w:rsidRDefault="00C5361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7F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5D">
        <w:rPr>
          <w:rFonts w:ascii="Times New Roman" w:hAnsi="Times New Roman" w:cs="Times New Roman"/>
          <w:b/>
          <w:sz w:val="24"/>
          <w:szCs w:val="24"/>
        </w:rPr>
        <w:t>323</w:t>
      </w:r>
      <w:r w:rsidR="00523B43" w:rsidRPr="00BD218D">
        <w:rPr>
          <w:rFonts w:ascii="Times New Roman" w:hAnsi="Times New Roman" w:cs="Times New Roman"/>
          <w:b/>
          <w:sz w:val="24"/>
          <w:szCs w:val="24"/>
        </w:rPr>
        <w:t xml:space="preserve"> Rashodi za usluge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su ostvareni </w:t>
      </w:r>
      <w:r w:rsidR="009D7C5D">
        <w:rPr>
          <w:rFonts w:ascii="Times New Roman" w:hAnsi="Times New Roman" w:cs="Times New Roman"/>
          <w:sz w:val="24"/>
          <w:szCs w:val="24"/>
        </w:rPr>
        <w:t>u ukupnom iznosu od 1.607.148,86 kn što je oko 12</w:t>
      </w:r>
      <w:r w:rsidR="00C53613">
        <w:rPr>
          <w:rFonts w:ascii="Times New Roman" w:hAnsi="Times New Roman" w:cs="Times New Roman"/>
          <w:sz w:val="24"/>
          <w:szCs w:val="24"/>
        </w:rPr>
        <w:t>% više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 u odnosu na prethodnu godinu. Ovi rashodi </w:t>
      </w:r>
      <w:r w:rsidR="00CF525B" w:rsidRPr="00BD218D">
        <w:rPr>
          <w:rFonts w:ascii="Times New Roman" w:hAnsi="Times New Roman" w:cs="Times New Roman"/>
          <w:sz w:val="24"/>
          <w:szCs w:val="24"/>
        </w:rPr>
        <w:t xml:space="preserve">se najvećim dijelom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odnose na</w:t>
      </w:r>
      <w:r w:rsidR="001E0A9A" w:rsidRPr="00BD218D">
        <w:rPr>
          <w:rFonts w:ascii="Times New Roman" w:hAnsi="Times New Roman" w:cs="Times New Roman"/>
          <w:sz w:val="24"/>
          <w:szCs w:val="24"/>
        </w:rPr>
        <w:t xml:space="preserve"> usluge tekućeg i investicijskog održavanja komunalne infrastrukture (nerazvrstane ceste,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E0A9A" w:rsidRPr="00BD218D">
        <w:rPr>
          <w:rFonts w:ascii="Times New Roman" w:hAnsi="Times New Roman" w:cs="Times New Roman"/>
          <w:sz w:val="24"/>
          <w:szCs w:val="24"/>
        </w:rPr>
        <w:t>javna rasvjeta)</w:t>
      </w:r>
      <w:r w:rsidR="004C62EF">
        <w:rPr>
          <w:rFonts w:ascii="Times New Roman" w:hAnsi="Times New Roman" w:cs="Times New Roman"/>
          <w:sz w:val="24"/>
          <w:szCs w:val="24"/>
        </w:rPr>
        <w:t xml:space="preserve">, te rashodi </w:t>
      </w:r>
      <w:r w:rsidR="002440A1" w:rsidRPr="00BD218D">
        <w:rPr>
          <w:rFonts w:ascii="Times New Roman" w:hAnsi="Times New Roman" w:cs="Times New Roman"/>
          <w:sz w:val="24"/>
          <w:szCs w:val="24"/>
        </w:rPr>
        <w:t>za zdravstvene i veterinarske usluge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>,komunalne usluge</w:t>
      </w:r>
      <w:r w:rsidR="00D55C40">
        <w:rPr>
          <w:rFonts w:ascii="Times New Roman" w:hAnsi="Times New Roman" w:cs="Times New Roman"/>
          <w:sz w:val="24"/>
          <w:szCs w:val="24"/>
        </w:rPr>
        <w:t>,</w:t>
      </w:r>
      <w:r w:rsidR="004C62EF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 xml:space="preserve"> računalne usluge</w:t>
      </w:r>
      <w:r w:rsidR="003D5A08" w:rsidRPr="00BD218D">
        <w:rPr>
          <w:rFonts w:ascii="Times New Roman" w:hAnsi="Times New Roman" w:cs="Times New Roman"/>
          <w:sz w:val="24"/>
          <w:szCs w:val="24"/>
        </w:rPr>
        <w:t>.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D7C5D">
        <w:rPr>
          <w:rFonts w:ascii="Times New Roman" w:hAnsi="Times New Roman" w:cs="Times New Roman"/>
          <w:b/>
          <w:sz w:val="24"/>
          <w:szCs w:val="24"/>
        </w:rPr>
        <w:t xml:space="preserve"> 329</w:t>
      </w:r>
      <w:r w:rsidR="004C0B66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6C09" w:rsidRDefault="004C62E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izvještajnom razdoblju je utrošeno </w:t>
      </w:r>
      <w:r w:rsidR="009D7C5D">
        <w:rPr>
          <w:rFonts w:ascii="Times New Roman" w:hAnsi="Times New Roman" w:cs="Times New Roman"/>
          <w:sz w:val="24"/>
          <w:szCs w:val="24"/>
        </w:rPr>
        <w:t>624.582,06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kn. U odnosu na </w:t>
      </w:r>
      <w:r w:rsidR="00C26C09">
        <w:rPr>
          <w:rFonts w:ascii="Times New Roman" w:hAnsi="Times New Roman" w:cs="Times New Roman"/>
          <w:sz w:val="24"/>
          <w:szCs w:val="24"/>
        </w:rPr>
        <w:t xml:space="preserve">proteklu godinu ovi rashodi </w:t>
      </w:r>
      <w:r w:rsidR="002D6FDF">
        <w:rPr>
          <w:rFonts w:ascii="Times New Roman" w:hAnsi="Times New Roman" w:cs="Times New Roman"/>
          <w:sz w:val="24"/>
          <w:szCs w:val="24"/>
        </w:rPr>
        <w:t xml:space="preserve"> su veći</w:t>
      </w:r>
      <w:r w:rsidR="00C26C09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za </w:t>
      </w:r>
      <w:r w:rsidR="009D7C5D">
        <w:rPr>
          <w:rFonts w:ascii="Times New Roman" w:hAnsi="Times New Roman" w:cs="Times New Roman"/>
          <w:sz w:val="24"/>
          <w:szCs w:val="24"/>
        </w:rPr>
        <w:t>2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%. </w:t>
      </w:r>
      <w:r w:rsidR="0044414A">
        <w:rPr>
          <w:rFonts w:ascii="Times New Roman" w:hAnsi="Times New Roman" w:cs="Times New Roman"/>
          <w:sz w:val="24"/>
          <w:szCs w:val="24"/>
        </w:rPr>
        <w:t>Smanjenje</w:t>
      </w:r>
      <w:r w:rsidR="00A22447" w:rsidRPr="00BD218D">
        <w:rPr>
          <w:rFonts w:ascii="Times New Roman" w:hAnsi="Times New Roman" w:cs="Times New Roman"/>
          <w:sz w:val="24"/>
          <w:szCs w:val="24"/>
        </w:rPr>
        <w:t xml:space="preserve"> je</w:t>
      </w:r>
      <w:r w:rsidR="0044414A">
        <w:rPr>
          <w:rFonts w:ascii="Times New Roman" w:hAnsi="Times New Roman" w:cs="Times New Roman"/>
          <w:sz w:val="24"/>
          <w:szCs w:val="24"/>
        </w:rPr>
        <w:t xml:space="preserve"> značajno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42C3A">
        <w:rPr>
          <w:rFonts w:ascii="Times New Roman" w:hAnsi="Times New Roman" w:cs="Times New Roman"/>
          <w:sz w:val="24"/>
          <w:szCs w:val="24"/>
        </w:rPr>
        <w:t xml:space="preserve">od 50% </w:t>
      </w:r>
      <w:r w:rsidR="000170A8" w:rsidRPr="00BD218D">
        <w:rPr>
          <w:rFonts w:ascii="Times New Roman" w:hAnsi="Times New Roman" w:cs="Times New Roman"/>
          <w:sz w:val="24"/>
          <w:szCs w:val="24"/>
        </w:rPr>
        <w:t>na</w:t>
      </w:r>
      <w:r w:rsidR="002016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naknadama za rad predstavničkih i izvršnih tijela</w:t>
      </w:r>
      <w:r w:rsidR="0044414A">
        <w:rPr>
          <w:rFonts w:ascii="Times New Roman" w:hAnsi="Times New Roman" w:cs="Times New Roman"/>
          <w:sz w:val="24"/>
          <w:szCs w:val="24"/>
        </w:rPr>
        <w:t xml:space="preserve"> jer 2022. g</w:t>
      </w:r>
      <w:r w:rsidR="00642C3A">
        <w:rPr>
          <w:rFonts w:ascii="Times New Roman" w:hAnsi="Times New Roman" w:cs="Times New Roman"/>
          <w:sz w:val="24"/>
          <w:szCs w:val="24"/>
        </w:rPr>
        <w:t>odina nije izborna godina</w:t>
      </w:r>
      <w:r w:rsidR="0044414A">
        <w:rPr>
          <w:rFonts w:ascii="Times New Roman" w:hAnsi="Times New Roman" w:cs="Times New Roman"/>
          <w:sz w:val="24"/>
          <w:szCs w:val="24"/>
        </w:rPr>
        <w:t>, a ostvaren je rast</w:t>
      </w:r>
      <w:r w:rsidR="00642C3A">
        <w:rPr>
          <w:rFonts w:ascii="Times New Roman" w:hAnsi="Times New Roman" w:cs="Times New Roman"/>
          <w:sz w:val="24"/>
          <w:szCs w:val="24"/>
        </w:rPr>
        <w:t xml:space="preserve"> od 50%</w:t>
      </w:r>
      <w:r w:rsidR="0044414A">
        <w:rPr>
          <w:rFonts w:ascii="Times New Roman" w:hAnsi="Times New Roman" w:cs="Times New Roman"/>
          <w:sz w:val="24"/>
          <w:szCs w:val="24"/>
        </w:rPr>
        <w:t xml:space="preserve"> na </w:t>
      </w:r>
      <w:r w:rsidR="00642C3A">
        <w:rPr>
          <w:rFonts w:ascii="Times New Roman" w:hAnsi="Times New Roman" w:cs="Times New Roman"/>
          <w:sz w:val="24"/>
          <w:szCs w:val="24"/>
        </w:rPr>
        <w:t>pristojbama i naknadama, te ostalim nespomenutim rashodima poslovanja.</w:t>
      </w:r>
    </w:p>
    <w:p w:rsidR="00642C3A" w:rsidRDefault="00642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6A2E" w:rsidRDefault="00C9140E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D2427">
        <w:rPr>
          <w:rFonts w:ascii="Times New Roman" w:hAnsi="Times New Roman" w:cs="Times New Roman"/>
          <w:b/>
          <w:sz w:val="24"/>
          <w:szCs w:val="24"/>
        </w:rPr>
        <w:t xml:space="preserve"> 3431</w:t>
      </w:r>
      <w:r w:rsidR="00896A2E">
        <w:rPr>
          <w:rFonts w:ascii="Times New Roman" w:hAnsi="Times New Roman" w:cs="Times New Roman"/>
          <w:b/>
          <w:sz w:val="24"/>
          <w:szCs w:val="24"/>
        </w:rPr>
        <w:t xml:space="preserve"> Bankarske usluge i usluge platnog prometa</w:t>
      </w:r>
    </w:p>
    <w:p w:rsidR="00896A2E" w:rsidRDefault="00896A2E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C09" w:rsidRDefault="00896A2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67B7">
        <w:rPr>
          <w:rFonts w:ascii="Times New Roman" w:hAnsi="Times New Roman" w:cs="Times New Roman"/>
          <w:sz w:val="24"/>
          <w:szCs w:val="24"/>
        </w:rPr>
        <w:t>Na ovoj pozicij</w:t>
      </w:r>
      <w:r w:rsidR="000D67B7" w:rsidRPr="000D67B7">
        <w:rPr>
          <w:rFonts w:ascii="Times New Roman" w:hAnsi="Times New Roman" w:cs="Times New Roman"/>
          <w:sz w:val="24"/>
          <w:szCs w:val="24"/>
        </w:rPr>
        <w:t>i</w:t>
      </w:r>
      <w:r w:rsidRPr="000D67B7">
        <w:rPr>
          <w:rFonts w:ascii="Times New Roman" w:hAnsi="Times New Roman" w:cs="Times New Roman"/>
          <w:sz w:val="24"/>
          <w:szCs w:val="24"/>
        </w:rPr>
        <w:t xml:space="preserve"> troška iskazani su troškovi u</w:t>
      </w:r>
      <w:r w:rsidR="009D2427">
        <w:rPr>
          <w:rFonts w:ascii="Times New Roman" w:hAnsi="Times New Roman" w:cs="Times New Roman"/>
          <w:sz w:val="24"/>
          <w:szCs w:val="24"/>
        </w:rPr>
        <w:t xml:space="preserve"> iznosu od 20.781,85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 kuna</w:t>
      </w:r>
      <w:r w:rsidR="009D2427">
        <w:rPr>
          <w:rFonts w:ascii="Times New Roman" w:hAnsi="Times New Roman" w:cs="Times New Roman"/>
          <w:sz w:val="24"/>
          <w:szCs w:val="24"/>
        </w:rPr>
        <w:t xml:space="preserve"> i veći su za 72%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011F60">
        <w:rPr>
          <w:rFonts w:ascii="Times New Roman" w:hAnsi="Times New Roman" w:cs="Times New Roman"/>
          <w:sz w:val="24"/>
          <w:szCs w:val="24"/>
        </w:rPr>
        <w:t xml:space="preserve">u  </w:t>
      </w:r>
      <w:r w:rsidR="009D2427">
        <w:rPr>
          <w:rFonts w:ascii="Times New Roman" w:hAnsi="Times New Roman" w:cs="Times New Roman"/>
          <w:sz w:val="24"/>
          <w:szCs w:val="24"/>
        </w:rPr>
        <w:t xml:space="preserve">odnosu na </w:t>
      </w:r>
      <w:r w:rsidR="00011F60">
        <w:rPr>
          <w:rFonts w:ascii="Times New Roman" w:hAnsi="Times New Roman" w:cs="Times New Roman"/>
          <w:sz w:val="24"/>
          <w:szCs w:val="24"/>
        </w:rPr>
        <w:t>prethodno razdobl</w:t>
      </w:r>
      <w:r w:rsidR="009D2427">
        <w:rPr>
          <w:rFonts w:ascii="Times New Roman" w:hAnsi="Times New Roman" w:cs="Times New Roman"/>
          <w:sz w:val="24"/>
          <w:szCs w:val="24"/>
        </w:rPr>
        <w:t>je</w:t>
      </w:r>
      <w:r w:rsidR="009E26B0">
        <w:rPr>
          <w:rFonts w:ascii="Times New Roman" w:hAnsi="Times New Roman" w:cs="Times New Roman"/>
          <w:sz w:val="24"/>
          <w:szCs w:val="24"/>
        </w:rPr>
        <w:t xml:space="preserve">  zbog povećanja cijene bankarskih usluga.</w:t>
      </w:r>
    </w:p>
    <w:p w:rsidR="009E26B0" w:rsidRDefault="009E26B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6B0" w:rsidRDefault="00C9140E" w:rsidP="009E26B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D2427">
        <w:rPr>
          <w:rFonts w:ascii="Times New Roman" w:hAnsi="Times New Roman" w:cs="Times New Roman"/>
          <w:b/>
          <w:sz w:val="24"/>
          <w:szCs w:val="24"/>
        </w:rPr>
        <w:t xml:space="preserve"> 352</w:t>
      </w:r>
      <w:r w:rsidR="004859ED">
        <w:rPr>
          <w:rFonts w:ascii="Times New Roman" w:hAnsi="Times New Roman" w:cs="Times New Roman"/>
          <w:b/>
          <w:sz w:val="24"/>
          <w:szCs w:val="24"/>
        </w:rPr>
        <w:t>2</w:t>
      </w:r>
      <w:r w:rsidR="009E26B0">
        <w:rPr>
          <w:rFonts w:ascii="Times New Roman" w:hAnsi="Times New Roman" w:cs="Times New Roman"/>
          <w:b/>
          <w:sz w:val="24"/>
          <w:szCs w:val="24"/>
        </w:rPr>
        <w:t xml:space="preserve"> Subvencije trgovačkim društvima i zadrugama izvan javnog sektora</w:t>
      </w:r>
    </w:p>
    <w:p w:rsidR="009E26B0" w:rsidRPr="009E6349" w:rsidRDefault="004859E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na razini prethodne godine kao rezultat</w:t>
      </w:r>
      <w:r w:rsidR="009E6349" w:rsidRPr="009E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subvencioniranja </w:t>
      </w:r>
      <w:r w:rsidR="009E6349" w:rsidRPr="009E6349">
        <w:rPr>
          <w:rFonts w:ascii="Times New Roman" w:hAnsi="Times New Roman" w:cs="Times New Roman"/>
          <w:sz w:val="24"/>
          <w:szCs w:val="24"/>
        </w:rPr>
        <w:t xml:space="preserve"> novootvoren</w:t>
      </w:r>
      <w:r>
        <w:rPr>
          <w:rFonts w:ascii="Times New Roman" w:hAnsi="Times New Roman" w:cs="Times New Roman"/>
          <w:sz w:val="24"/>
          <w:szCs w:val="24"/>
        </w:rPr>
        <w:t>ih smještajnih</w:t>
      </w:r>
      <w:r w:rsidR="009E6349" w:rsidRPr="009E6349">
        <w:rPr>
          <w:rFonts w:ascii="Times New Roman" w:hAnsi="Times New Roman" w:cs="Times New Roman"/>
          <w:sz w:val="24"/>
          <w:szCs w:val="24"/>
        </w:rPr>
        <w:t xml:space="preserve"> </w:t>
      </w:r>
      <w:r w:rsidR="00C8443D" w:rsidRPr="009E6349">
        <w:rPr>
          <w:rFonts w:ascii="Times New Roman" w:hAnsi="Times New Roman" w:cs="Times New Roman"/>
          <w:sz w:val="24"/>
          <w:szCs w:val="24"/>
        </w:rPr>
        <w:t>turističk</w:t>
      </w:r>
      <w:r>
        <w:rPr>
          <w:rFonts w:ascii="Times New Roman" w:hAnsi="Times New Roman" w:cs="Times New Roman"/>
          <w:sz w:val="24"/>
          <w:szCs w:val="24"/>
        </w:rPr>
        <w:t>ih</w:t>
      </w:r>
      <w:r w:rsidR="00C8443D" w:rsidRPr="009E6349">
        <w:rPr>
          <w:rFonts w:ascii="Times New Roman" w:hAnsi="Times New Roman" w:cs="Times New Roman"/>
          <w:sz w:val="24"/>
          <w:szCs w:val="24"/>
        </w:rPr>
        <w:t xml:space="preserve"> kapacitet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443D" w:rsidRPr="009E6349">
        <w:rPr>
          <w:rFonts w:ascii="Times New Roman" w:hAnsi="Times New Roman" w:cs="Times New Roman"/>
          <w:sz w:val="24"/>
          <w:szCs w:val="24"/>
        </w:rPr>
        <w:t>.</w:t>
      </w:r>
    </w:p>
    <w:p w:rsidR="00C8443D" w:rsidRPr="00C8443D" w:rsidRDefault="00C8443D" w:rsidP="00BE08DC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1A0D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0D05C5">
        <w:rPr>
          <w:rFonts w:ascii="Times New Roman" w:hAnsi="Times New Roman" w:cs="Times New Roman"/>
          <w:b/>
          <w:sz w:val="24"/>
          <w:szCs w:val="24"/>
        </w:rPr>
        <w:t xml:space="preserve"> 372</w:t>
      </w:r>
      <w:r w:rsidR="003F1A0D" w:rsidRPr="00BD218D">
        <w:rPr>
          <w:rFonts w:ascii="Times New Roman" w:hAnsi="Times New Roman" w:cs="Times New Roman"/>
          <w:b/>
          <w:sz w:val="24"/>
          <w:szCs w:val="24"/>
        </w:rPr>
        <w:t xml:space="preserve"> Ostale naknade građanima i kućanstvima iz proračuna </w:t>
      </w: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po ovoj osnovi ostva</w:t>
      </w:r>
      <w:r w:rsidR="004013B2" w:rsidRPr="00BD218D">
        <w:rPr>
          <w:rFonts w:ascii="Times New Roman" w:hAnsi="Times New Roman" w:cs="Times New Roman"/>
          <w:sz w:val="24"/>
          <w:szCs w:val="24"/>
        </w:rPr>
        <w:t>ren</w:t>
      </w:r>
      <w:r w:rsidR="000D05C5">
        <w:rPr>
          <w:rFonts w:ascii="Times New Roman" w:hAnsi="Times New Roman" w:cs="Times New Roman"/>
          <w:sz w:val="24"/>
          <w:szCs w:val="24"/>
        </w:rPr>
        <w:t>i su u iznosu od 467.041,97 kn što je 19%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18058A" w:rsidRPr="00BD218D">
        <w:rPr>
          <w:rFonts w:ascii="Times New Roman" w:hAnsi="Times New Roman" w:cs="Times New Roman"/>
          <w:sz w:val="24"/>
          <w:szCs w:val="24"/>
        </w:rPr>
        <w:t>.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8058A" w:rsidRPr="00BD218D">
        <w:rPr>
          <w:rFonts w:ascii="Times New Roman" w:hAnsi="Times New Roman" w:cs="Times New Roman"/>
          <w:sz w:val="24"/>
          <w:szCs w:val="24"/>
        </w:rPr>
        <w:t>Rashod</w:t>
      </w:r>
      <w:r w:rsidR="00A22447" w:rsidRPr="00BD218D">
        <w:rPr>
          <w:rFonts w:ascii="Times New Roman" w:hAnsi="Times New Roman" w:cs="Times New Roman"/>
          <w:sz w:val="24"/>
          <w:szCs w:val="24"/>
        </w:rPr>
        <w:t>i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se odnosi na jednokratn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novčan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pomoć</w:t>
      </w:r>
      <w:r w:rsidR="00A22447" w:rsidRPr="00BD218D">
        <w:rPr>
          <w:rFonts w:ascii="Times New Roman" w:hAnsi="Times New Roman" w:cs="Times New Roman"/>
          <w:sz w:val="24"/>
          <w:szCs w:val="24"/>
        </w:rPr>
        <w:t>i,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pomoći</w:t>
      </w:r>
      <w:r w:rsidR="009029BE" w:rsidRPr="00BD218D">
        <w:rPr>
          <w:rFonts w:ascii="Times New Roman" w:hAnsi="Times New Roman" w:cs="Times New Roman"/>
          <w:sz w:val="24"/>
          <w:szCs w:val="24"/>
        </w:rPr>
        <w:t xml:space="preserve"> za novorođenče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i sufinanciranje</w:t>
      </w:r>
      <w:r w:rsidR="00A97BC0" w:rsidRPr="00BD218D">
        <w:rPr>
          <w:rFonts w:ascii="Times New Roman" w:hAnsi="Times New Roman" w:cs="Times New Roman"/>
          <w:sz w:val="24"/>
          <w:szCs w:val="24"/>
        </w:rPr>
        <w:t xml:space="preserve"> prijevoza učenika </w:t>
      </w:r>
      <w:r w:rsidRPr="00BD218D">
        <w:rPr>
          <w:rFonts w:ascii="Times New Roman" w:hAnsi="Times New Roman" w:cs="Times New Roman"/>
          <w:sz w:val="24"/>
          <w:szCs w:val="24"/>
        </w:rPr>
        <w:t>sukladno odluci.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9BE" w:rsidRPr="00BD218D" w:rsidRDefault="00C9140E" w:rsidP="009029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B1761E">
        <w:rPr>
          <w:rFonts w:ascii="Times New Roman" w:hAnsi="Times New Roman" w:cs="Times New Roman"/>
          <w:b/>
          <w:sz w:val="24"/>
          <w:szCs w:val="24"/>
        </w:rPr>
        <w:t xml:space="preserve"> 3861</w:t>
      </w:r>
      <w:r w:rsidR="00A472A9" w:rsidRPr="00BD218D">
        <w:rPr>
          <w:rFonts w:ascii="Times New Roman" w:hAnsi="Times New Roman" w:cs="Times New Roman"/>
          <w:b/>
          <w:sz w:val="24"/>
          <w:szCs w:val="24"/>
        </w:rPr>
        <w:t xml:space="preserve"> Kapitalne pomoći trgovačkim društvima u javnom sektoru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A472A9" w:rsidP="006A6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</w:t>
      </w:r>
      <w:r w:rsidR="006A6667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Brestovac je sukladno Ugovoru za javnu vodoopskrbu i javnu odvodnju Općine Brestovac </w:t>
      </w:r>
      <w:r w:rsidR="006A6667" w:rsidRPr="00BD218D">
        <w:rPr>
          <w:rFonts w:ascii="Times New Roman" w:hAnsi="Times New Roman" w:cs="Times New Roman"/>
          <w:sz w:val="24"/>
          <w:szCs w:val="24"/>
        </w:rPr>
        <w:t>kapitalno pomogla društvu Tekija d.o.o. u izno</w:t>
      </w:r>
      <w:r w:rsidR="00B1761E">
        <w:rPr>
          <w:rFonts w:ascii="Times New Roman" w:hAnsi="Times New Roman" w:cs="Times New Roman"/>
          <w:sz w:val="24"/>
          <w:szCs w:val="24"/>
        </w:rPr>
        <w:t>su od 765.629,20</w:t>
      </w:r>
      <w:r w:rsidR="006A6667" w:rsidRPr="00BD218D">
        <w:rPr>
          <w:rFonts w:ascii="Times New Roman" w:hAnsi="Times New Roman" w:cs="Times New Roman"/>
          <w:sz w:val="24"/>
          <w:szCs w:val="24"/>
        </w:rPr>
        <w:t xml:space="preserve"> kuna kod izgradnje vodoopskrbnog i odvodnog sustava.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3A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761E" w:rsidRDefault="00B1761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761E" w:rsidRPr="00BD218D" w:rsidRDefault="00B1761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Prihodi od prodaje nefinancijske imovine:</w:t>
      </w: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6103BA" w:rsidRPr="00BD218D" w:rsidTr="00D67048">
        <w:tc>
          <w:tcPr>
            <w:tcW w:w="3968" w:type="dxa"/>
            <w:shd w:val="clear" w:color="auto" w:fill="D9D9D9" w:themeFill="background1" w:themeFillShade="D9"/>
          </w:tcPr>
          <w:p w:rsidR="006103BA" w:rsidRPr="00BD218D" w:rsidRDefault="006103BA" w:rsidP="00674A5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6103BA" w:rsidRDefault="006103BA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6103BA" w:rsidRDefault="006103BA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103BA" w:rsidRPr="00BD218D" w:rsidTr="00D67048">
        <w:tc>
          <w:tcPr>
            <w:tcW w:w="3968" w:type="dxa"/>
          </w:tcPr>
          <w:p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71 Prihodi od prodaje </w:t>
            </w:r>
            <w:proofErr w:type="spellStart"/>
            <w:r w:rsidRPr="00BD218D">
              <w:rPr>
                <w:rFonts w:ascii="Times New Roman" w:hAnsi="Times New Roman" w:cs="Times New Roman"/>
              </w:rPr>
              <w:t>neproizvedene</w:t>
            </w:r>
            <w:proofErr w:type="spellEnd"/>
            <w:r w:rsidRPr="00BD218D">
              <w:rPr>
                <w:rFonts w:ascii="Times New Roman" w:hAnsi="Times New Roman" w:cs="Times New Roman"/>
              </w:rPr>
              <w:t xml:space="preserve"> dugotrajne imovine 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91.327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56.799,01</w:t>
            </w:r>
          </w:p>
        </w:tc>
      </w:tr>
      <w:tr w:rsidR="006103BA" w:rsidRPr="00BD218D" w:rsidTr="00D67048">
        <w:tc>
          <w:tcPr>
            <w:tcW w:w="3968" w:type="dxa"/>
          </w:tcPr>
          <w:p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lastRenderedPageBreak/>
              <w:t xml:space="preserve">72 Prihodi od prodaje proizvedene dugotrajne imovine 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2.426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7.692,77</w:t>
            </w:r>
          </w:p>
        </w:tc>
      </w:tr>
      <w:tr w:rsidR="006103BA" w:rsidRPr="00BD218D" w:rsidTr="00D67048">
        <w:tc>
          <w:tcPr>
            <w:tcW w:w="3968" w:type="dxa"/>
          </w:tcPr>
          <w:p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93.753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64.491,78</w:t>
            </w:r>
          </w:p>
        </w:tc>
      </w:tr>
    </w:tbl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EC7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EC7" w:rsidRPr="00BD218D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B1761E">
        <w:rPr>
          <w:rFonts w:ascii="Times New Roman" w:hAnsi="Times New Roman" w:cs="Times New Roman"/>
          <w:b/>
          <w:sz w:val="24"/>
          <w:szCs w:val="24"/>
        </w:rPr>
        <w:t xml:space="preserve"> 7111</w:t>
      </w:r>
      <w:r w:rsidR="00523B43" w:rsidRPr="00BD218D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</w:t>
      </w:r>
      <w:r w:rsidR="00BB561E" w:rsidRPr="00BD218D">
        <w:rPr>
          <w:rFonts w:ascii="Times New Roman" w:hAnsi="Times New Roman" w:cs="Times New Roman"/>
          <w:sz w:val="24"/>
          <w:szCs w:val="24"/>
        </w:rPr>
        <w:t>e odnose na prodaju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</w:t>
      </w:r>
      <w:r w:rsidR="00D77465" w:rsidRPr="00BD218D">
        <w:rPr>
          <w:rFonts w:ascii="Times New Roman" w:hAnsi="Times New Roman" w:cs="Times New Roman"/>
          <w:sz w:val="24"/>
          <w:szCs w:val="24"/>
        </w:rPr>
        <w:t>mljišta ostvarena u ovog godini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83AF2" w:rsidRPr="00BD218D">
        <w:rPr>
          <w:rFonts w:ascii="Times New Roman" w:hAnsi="Times New Roman" w:cs="Times New Roman"/>
          <w:sz w:val="24"/>
          <w:szCs w:val="24"/>
        </w:rPr>
        <w:t xml:space="preserve">i </w:t>
      </w:r>
      <w:r w:rsidR="00B1761E">
        <w:rPr>
          <w:rFonts w:ascii="Times New Roman" w:hAnsi="Times New Roman" w:cs="Times New Roman"/>
          <w:sz w:val="24"/>
          <w:szCs w:val="24"/>
        </w:rPr>
        <w:t>38% su manji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B1761E">
        <w:rPr>
          <w:rFonts w:ascii="Times New Roman" w:hAnsi="Times New Roman" w:cs="Times New Roman"/>
          <w:sz w:val="24"/>
          <w:szCs w:val="24"/>
        </w:rPr>
        <w:t xml:space="preserve"> jer je većina ugovora o prodaji zemljišta</w:t>
      </w:r>
      <w:r w:rsidR="00C50835">
        <w:rPr>
          <w:rFonts w:ascii="Times New Roman" w:hAnsi="Times New Roman" w:cs="Times New Roman"/>
          <w:sz w:val="24"/>
          <w:szCs w:val="24"/>
        </w:rPr>
        <w:t xml:space="preserve"> dospjela i naplaćena</w:t>
      </w:r>
      <w:r w:rsidR="00983AF2" w:rsidRPr="00BD218D">
        <w:rPr>
          <w:rFonts w:ascii="Times New Roman" w:hAnsi="Times New Roman" w:cs="Times New Roman"/>
          <w:sz w:val="24"/>
          <w:szCs w:val="24"/>
        </w:rPr>
        <w:t>.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F2" w:rsidRPr="00BD218D" w:rsidRDefault="00983AF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D77465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35">
        <w:rPr>
          <w:rFonts w:ascii="Times New Roman" w:hAnsi="Times New Roman" w:cs="Times New Roman"/>
          <w:b/>
          <w:sz w:val="24"/>
          <w:szCs w:val="24"/>
        </w:rPr>
        <w:t>721</w:t>
      </w:r>
      <w:r w:rsidR="00D77465" w:rsidRPr="00BD218D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7B76A2" w:rsidRPr="00BD218D" w:rsidRDefault="007B76A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1E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BB561E" w:rsidRPr="00BD218D">
        <w:rPr>
          <w:rFonts w:ascii="Times New Roman" w:hAnsi="Times New Roman" w:cs="Times New Roman"/>
          <w:sz w:val="24"/>
          <w:szCs w:val="24"/>
        </w:rPr>
        <w:t>prodaje stanova na rate</w:t>
      </w:r>
      <w:r w:rsidR="007B76A2">
        <w:rPr>
          <w:rFonts w:ascii="Times New Roman" w:hAnsi="Times New Roman" w:cs="Times New Roman"/>
          <w:sz w:val="24"/>
          <w:szCs w:val="24"/>
        </w:rPr>
        <w:t>.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A2" w:rsidRDefault="007B76A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3225" w:rsidRPr="00BD218D" w:rsidRDefault="0097322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Rashodi za nabavu nefinancijske imovine: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6103BA" w:rsidRPr="00BD218D" w:rsidTr="00D60389">
        <w:tc>
          <w:tcPr>
            <w:tcW w:w="3968" w:type="dxa"/>
            <w:shd w:val="clear" w:color="auto" w:fill="D9D9D9" w:themeFill="background1" w:themeFillShade="D9"/>
          </w:tcPr>
          <w:p w:rsidR="006103BA" w:rsidRPr="00BD218D" w:rsidRDefault="006103BA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6103BA" w:rsidRDefault="006103BA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6103BA" w:rsidRDefault="006103BA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103BA" w:rsidRPr="00BD218D" w:rsidTr="00D60389">
        <w:tc>
          <w:tcPr>
            <w:tcW w:w="3968" w:type="dxa"/>
          </w:tcPr>
          <w:p w:rsidR="006103BA" w:rsidRPr="00BD218D" w:rsidRDefault="006103BA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41 Rashodi za nabavu </w:t>
            </w:r>
            <w:proofErr w:type="spellStart"/>
            <w:r w:rsidRPr="00BD218D">
              <w:rPr>
                <w:rFonts w:ascii="Times New Roman" w:hAnsi="Times New Roman" w:cs="Times New Roman"/>
              </w:rPr>
              <w:t>neproizvedene</w:t>
            </w:r>
            <w:proofErr w:type="spellEnd"/>
            <w:r w:rsidRPr="00BD218D">
              <w:rPr>
                <w:rFonts w:ascii="Times New Roman" w:hAnsi="Times New Roman" w:cs="Times New Roman"/>
              </w:rPr>
              <w:t xml:space="preserve"> dugotrajne imovine 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98.837</w:t>
            </w:r>
          </w:p>
        </w:tc>
        <w:tc>
          <w:tcPr>
            <w:tcW w:w="2266" w:type="dxa"/>
          </w:tcPr>
          <w:p w:rsidR="006103BA" w:rsidRDefault="00271D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70.665,43</w:t>
            </w:r>
          </w:p>
        </w:tc>
      </w:tr>
      <w:tr w:rsidR="006103BA" w:rsidRPr="00BD218D" w:rsidTr="00D60389">
        <w:tc>
          <w:tcPr>
            <w:tcW w:w="3968" w:type="dxa"/>
          </w:tcPr>
          <w:p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3.841.375</w:t>
            </w:r>
          </w:p>
        </w:tc>
        <w:tc>
          <w:tcPr>
            <w:tcW w:w="2266" w:type="dxa"/>
          </w:tcPr>
          <w:p w:rsidR="006103BA" w:rsidRDefault="00271D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3.401.727,25</w:t>
            </w:r>
          </w:p>
        </w:tc>
      </w:tr>
      <w:tr w:rsidR="006103BA" w:rsidRPr="00BD218D" w:rsidTr="00D60389">
        <w:tc>
          <w:tcPr>
            <w:tcW w:w="3968" w:type="dxa"/>
          </w:tcPr>
          <w:p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45 Rashodi za dodatna ulaganja na nefinancijskoj imovini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560.689</w:t>
            </w:r>
          </w:p>
        </w:tc>
        <w:tc>
          <w:tcPr>
            <w:tcW w:w="2266" w:type="dxa"/>
          </w:tcPr>
          <w:p w:rsidR="006103BA" w:rsidRDefault="00271D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648.143,92</w:t>
            </w:r>
          </w:p>
        </w:tc>
      </w:tr>
      <w:tr w:rsidR="006103BA" w:rsidRPr="00BD218D" w:rsidTr="00D60389">
        <w:tc>
          <w:tcPr>
            <w:tcW w:w="3968" w:type="dxa"/>
          </w:tcPr>
          <w:p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6103BA" w:rsidRDefault="006103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4.500.900</w:t>
            </w:r>
          </w:p>
        </w:tc>
        <w:tc>
          <w:tcPr>
            <w:tcW w:w="2266" w:type="dxa"/>
          </w:tcPr>
          <w:p w:rsidR="006103BA" w:rsidRDefault="00271DBA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4.120.536,60</w:t>
            </w:r>
          </w:p>
        </w:tc>
      </w:tr>
    </w:tbl>
    <w:p w:rsidR="00C073D6" w:rsidRDefault="00C073D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C1FF8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35">
        <w:rPr>
          <w:rFonts w:ascii="Times New Roman" w:hAnsi="Times New Roman" w:cs="Times New Roman"/>
          <w:b/>
          <w:sz w:val="24"/>
          <w:szCs w:val="24"/>
        </w:rPr>
        <w:t>4126</w:t>
      </w:r>
      <w:r w:rsidR="00C01549" w:rsidRPr="00BD218D">
        <w:rPr>
          <w:rFonts w:ascii="Times New Roman" w:hAnsi="Times New Roman" w:cs="Times New Roman"/>
          <w:b/>
          <w:sz w:val="24"/>
          <w:szCs w:val="24"/>
        </w:rPr>
        <w:t xml:space="preserve"> Ostala n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ematerijalna imovina 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E96557" w:rsidRPr="00BD218D">
        <w:rPr>
          <w:rFonts w:ascii="Times New Roman" w:hAnsi="Times New Roman" w:cs="Times New Roman"/>
          <w:sz w:val="24"/>
          <w:szCs w:val="24"/>
        </w:rPr>
        <w:t>niži</w:t>
      </w:r>
      <w:r w:rsidR="00C50835">
        <w:rPr>
          <w:rFonts w:ascii="Times New Roman" w:hAnsi="Times New Roman" w:cs="Times New Roman"/>
          <w:sz w:val="24"/>
          <w:szCs w:val="24"/>
        </w:rPr>
        <w:t xml:space="preserve"> za 13</w:t>
      </w:r>
      <w:r w:rsidR="001967EB">
        <w:rPr>
          <w:rFonts w:ascii="Times New Roman" w:hAnsi="Times New Roman" w:cs="Times New Roman"/>
          <w:sz w:val="24"/>
          <w:szCs w:val="24"/>
        </w:rPr>
        <w:t>%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="00A318F4" w:rsidRPr="00BD218D">
        <w:rPr>
          <w:rFonts w:ascii="Times New Roman" w:hAnsi="Times New Roman" w:cs="Times New Roman"/>
          <w:sz w:val="24"/>
          <w:szCs w:val="24"/>
        </w:rPr>
        <w:t>a odnose se na obveze po ugovoru o sufinanciranju  i</w:t>
      </w:r>
      <w:r w:rsidR="004E2DB1" w:rsidRPr="00BD218D">
        <w:rPr>
          <w:rFonts w:ascii="Times New Roman" w:hAnsi="Times New Roman" w:cs="Times New Roman"/>
          <w:sz w:val="24"/>
          <w:szCs w:val="24"/>
        </w:rPr>
        <w:t xml:space="preserve">zrada katastra nekretnina za područje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4E2DB1" w:rsidRPr="00BD218D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40FEE">
        <w:rPr>
          <w:rFonts w:ascii="Times New Roman" w:hAnsi="Times New Roman" w:cs="Times New Roman"/>
          <w:b/>
          <w:sz w:val="24"/>
          <w:szCs w:val="24"/>
        </w:rPr>
        <w:t xml:space="preserve"> 421</w:t>
      </w:r>
      <w:r w:rsidR="003235E2" w:rsidRPr="00BD218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AD3B04" w:rsidRPr="00BD218D">
        <w:rPr>
          <w:rFonts w:ascii="Times New Roman" w:hAnsi="Times New Roman" w:cs="Times New Roman"/>
          <w:b/>
          <w:sz w:val="24"/>
          <w:szCs w:val="24"/>
        </w:rPr>
        <w:t>rađevinski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:rsidR="00656DA9" w:rsidRDefault="00C40F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15</w:t>
      </w:r>
      <w:r w:rsidR="0017363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niži </w:t>
      </w:r>
      <w:r w:rsidR="00A24182" w:rsidRPr="00BD218D">
        <w:rPr>
          <w:rFonts w:ascii="Times New Roman" w:hAnsi="Times New Roman" w:cs="Times New Roman"/>
          <w:sz w:val="24"/>
          <w:szCs w:val="24"/>
        </w:rPr>
        <w:t>u odnosu na prethodnu godi</w:t>
      </w:r>
      <w:r w:rsidR="00977A18" w:rsidRPr="00BD218D">
        <w:rPr>
          <w:rFonts w:ascii="Times New Roman" w:hAnsi="Times New Roman" w:cs="Times New Roman"/>
          <w:sz w:val="24"/>
          <w:szCs w:val="24"/>
        </w:rPr>
        <w:t>nu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iznose 3.090.417,65</w:t>
      </w:r>
      <w:r w:rsidR="00977A1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95F5B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803" w:rsidRDefault="00C728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6DA9" w:rsidRPr="000B2B97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97">
        <w:rPr>
          <w:rFonts w:ascii="Times New Roman" w:hAnsi="Times New Roman" w:cs="Times New Roman"/>
          <w:b/>
          <w:sz w:val="24"/>
          <w:szCs w:val="24"/>
        </w:rPr>
        <w:t>Šifra</w:t>
      </w:r>
      <w:r w:rsidR="00C40FEE" w:rsidRPr="000B2B97">
        <w:rPr>
          <w:rFonts w:ascii="Times New Roman" w:hAnsi="Times New Roman" w:cs="Times New Roman"/>
          <w:b/>
          <w:sz w:val="24"/>
          <w:szCs w:val="24"/>
        </w:rPr>
        <w:t xml:space="preserve"> 4213</w:t>
      </w:r>
      <w:r w:rsidR="00656DA9" w:rsidRPr="000B2B97">
        <w:rPr>
          <w:rFonts w:ascii="Times New Roman" w:hAnsi="Times New Roman" w:cs="Times New Roman"/>
          <w:b/>
          <w:sz w:val="24"/>
          <w:szCs w:val="24"/>
        </w:rPr>
        <w:t xml:space="preserve"> Ceste, željeznice i ostali prometni objekti</w:t>
      </w:r>
      <w:r w:rsidR="005614F8" w:rsidRPr="000B2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DA9" w:rsidRPr="000B2B97" w:rsidRDefault="00673B3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B97">
        <w:rPr>
          <w:rFonts w:ascii="Times New Roman" w:hAnsi="Times New Roman" w:cs="Times New Roman"/>
          <w:sz w:val="24"/>
          <w:szCs w:val="24"/>
        </w:rPr>
        <w:t>Rashodi su 66</w:t>
      </w:r>
      <w:r w:rsidR="00AD1D06" w:rsidRPr="000B2B97">
        <w:rPr>
          <w:rFonts w:ascii="Times New Roman" w:hAnsi="Times New Roman" w:cs="Times New Roman"/>
          <w:sz w:val="24"/>
          <w:szCs w:val="24"/>
        </w:rPr>
        <w:t>%</w:t>
      </w:r>
      <w:r w:rsidRPr="000B2B97">
        <w:rPr>
          <w:rFonts w:ascii="Times New Roman" w:hAnsi="Times New Roman" w:cs="Times New Roman"/>
          <w:sz w:val="24"/>
          <w:szCs w:val="24"/>
        </w:rPr>
        <w:t xml:space="preserve"> manji</w:t>
      </w:r>
      <w:r w:rsidR="005614F8" w:rsidRPr="000B2B97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AD1D06" w:rsidRPr="000B2B97">
        <w:rPr>
          <w:rFonts w:ascii="Times New Roman" w:hAnsi="Times New Roman" w:cs="Times New Roman"/>
          <w:sz w:val="24"/>
          <w:szCs w:val="24"/>
        </w:rPr>
        <w:t xml:space="preserve">i iznose </w:t>
      </w:r>
      <w:r w:rsidRPr="000B2B97">
        <w:rPr>
          <w:rFonts w:ascii="Times New Roman" w:hAnsi="Times New Roman" w:cs="Times New Roman"/>
          <w:sz w:val="24"/>
          <w:szCs w:val="24"/>
        </w:rPr>
        <w:t>844.881,04</w:t>
      </w:r>
      <w:r w:rsidR="005614F8" w:rsidRPr="000B2B97">
        <w:rPr>
          <w:rFonts w:ascii="Times New Roman" w:hAnsi="Times New Roman" w:cs="Times New Roman"/>
          <w:sz w:val="24"/>
          <w:szCs w:val="24"/>
        </w:rPr>
        <w:t xml:space="preserve"> kn. Financira</w:t>
      </w:r>
      <w:r w:rsidR="00F30BD8" w:rsidRPr="000B2B97">
        <w:rPr>
          <w:rFonts w:ascii="Times New Roman" w:hAnsi="Times New Roman" w:cs="Times New Roman"/>
          <w:sz w:val="24"/>
          <w:szCs w:val="24"/>
        </w:rPr>
        <w:t xml:space="preserve">na je izgradnja </w:t>
      </w:r>
      <w:r w:rsidR="005614F8" w:rsidRPr="000B2B97">
        <w:rPr>
          <w:rFonts w:ascii="Times New Roman" w:hAnsi="Times New Roman" w:cs="Times New Roman"/>
          <w:sz w:val="24"/>
          <w:szCs w:val="24"/>
        </w:rPr>
        <w:t>pješačke staze</w:t>
      </w:r>
      <w:r w:rsidR="007652FD">
        <w:rPr>
          <w:rFonts w:ascii="Times New Roman" w:hAnsi="Times New Roman" w:cs="Times New Roman"/>
          <w:sz w:val="24"/>
          <w:szCs w:val="24"/>
        </w:rPr>
        <w:t xml:space="preserve"> u naselju </w:t>
      </w:r>
      <w:proofErr w:type="spellStart"/>
      <w:r w:rsidR="007652F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="007652FD">
        <w:rPr>
          <w:rFonts w:ascii="Times New Roman" w:hAnsi="Times New Roman" w:cs="Times New Roman"/>
          <w:sz w:val="24"/>
          <w:szCs w:val="24"/>
        </w:rPr>
        <w:t>, te san</w:t>
      </w:r>
      <w:r w:rsidR="00F30BD8" w:rsidRPr="000B2B97">
        <w:rPr>
          <w:rFonts w:ascii="Times New Roman" w:hAnsi="Times New Roman" w:cs="Times New Roman"/>
          <w:sz w:val="24"/>
          <w:szCs w:val="24"/>
        </w:rPr>
        <w:t>acij</w:t>
      </w:r>
      <w:r w:rsidR="007652FD">
        <w:rPr>
          <w:rFonts w:ascii="Times New Roman" w:hAnsi="Times New Roman" w:cs="Times New Roman"/>
          <w:sz w:val="24"/>
          <w:szCs w:val="24"/>
        </w:rPr>
        <w:t>a</w:t>
      </w:r>
      <w:r w:rsidR="00F30BD8" w:rsidRPr="000B2B97">
        <w:rPr>
          <w:rFonts w:ascii="Times New Roman" w:hAnsi="Times New Roman" w:cs="Times New Roman"/>
          <w:sz w:val="24"/>
          <w:szCs w:val="24"/>
        </w:rPr>
        <w:t xml:space="preserve"> pješačke staze u naselju Brestovac.</w:t>
      </w:r>
      <w:r w:rsidR="00AD1D06" w:rsidRPr="000B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A9" w:rsidRPr="00BD218D" w:rsidRDefault="00656DA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308" w:rsidRDefault="00061F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0E">
        <w:rPr>
          <w:rFonts w:ascii="Times New Roman" w:hAnsi="Times New Roman" w:cs="Times New Roman"/>
          <w:b/>
          <w:sz w:val="24"/>
          <w:szCs w:val="24"/>
        </w:rPr>
        <w:t>Šifra</w:t>
      </w:r>
      <w:r w:rsidR="000B2B97">
        <w:rPr>
          <w:rFonts w:ascii="Times New Roman" w:hAnsi="Times New Roman" w:cs="Times New Roman"/>
          <w:b/>
          <w:sz w:val="24"/>
          <w:szCs w:val="24"/>
        </w:rPr>
        <w:t xml:space="preserve"> 4314</w:t>
      </w:r>
      <w:r w:rsidR="002E7308">
        <w:rPr>
          <w:rFonts w:ascii="Times New Roman" w:hAnsi="Times New Roman" w:cs="Times New Roman"/>
          <w:b/>
          <w:sz w:val="24"/>
          <w:szCs w:val="24"/>
        </w:rPr>
        <w:t xml:space="preserve"> Ostali građevinski objekti </w:t>
      </w:r>
    </w:p>
    <w:p w:rsidR="002E7308" w:rsidRPr="002C0F06" w:rsidRDefault="000B2B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51</w:t>
      </w:r>
      <w:r w:rsidR="00825794">
        <w:rPr>
          <w:rFonts w:ascii="Times New Roman" w:hAnsi="Times New Roman" w:cs="Times New Roman"/>
          <w:sz w:val="24"/>
          <w:szCs w:val="24"/>
        </w:rPr>
        <w:t>%</w:t>
      </w:r>
      <w:r w:rsidR="00825794" w:rsidRPr="00BD218D">
        <w:rPr>
          <w:rFonts w:ascii="Times New Roman" w:hAnsi="Times New Roman" w:cs="Times New Roman"/>
          <w:sz w:val="24"/>
          <w:szCs w:val="24"/>
        </w:rPr>
        <w:t xml:space="preserve"> viši u odnosu na prethodnu godinu </w:t>
      </w:r>
      <w:r>
        <w:rPr>
          <w:rFonts w:ascii="Times New Roman" w:hAnsi="Times New Roman" w:cs="Times New Roman"/>
          <w:sz w:val="24"/>
          <w:szCs w:val="24"/>
        </w:rPr>
        <w:t>i iznose 2.245.536,61</w:t>
      </w:r>
      <w:r w:rsidR="00825794" w:rsidRPr="00BD218D">
        <w:rPr>
          <w:rFonts w:ascii="Times New Roman" w:hAnsi="Times New Roman" w:cs="Times New Roman"/>
          <w:sz w:val="24"/>
          <w:szCs w:val="24"/>
        </w:rPr>
        <w:t xml:space="preserve"> kn. Financirana je </w:t>
      </w:r>
      <w:r w:rsidR="002C0F06">
        <w:rPr>
          <w:rFonts w:ascii="Times New Roman" w:hAnsi="Times New Roman" w:cs="Times New Roman"/>
          <w:sz w:val="24"/>
          <w:szCs w:val="24"/>
        </w:rPr>
        <w:t>priključak električne</w:t>
      </w:r>
      <w:r w:rsidR="00397A11">
        <w:rPr>
          <w:rFonts w:ascii="Times New Roman" w:hAnsi="Times New Roman" w:cs="Times New Roman"/>
          <w:sz w:val="24"/>
          <w:szCs w:val="24"/>
        </w:rPr>
        <w:t xml:space="preserve"> </w:t>
      </w:r>
      <w:r w:rsidR="002C0F06">
        <w:rPr>
          <w:rFonts w:ascii="Times New Roman" w:hAnsi="Times New Roman" w:cs="Times New Roman"/>
          <w:sz w:val="24"/>
          <w:szCs w:val="24"/>
        </w:rPr>
        <w:t xml:space="preserve">energije i vode i odvodnje na lokaciji Ribnjak Brestovac, </w:t>
      </w:r>
      <w:r w:rsidR="00106E9D">
        <w:rPr>
          <w:rFonts w:ascii="Times New Roman" w:hAnsi="Times New Roman" w:cs="Times New Roman"/>
          <w:sz w:val="24"/>
          <w:szCs w:val="24"/>
        </w:rPr>
        <w:t>modernizacija javne rasvjete u naselju Rasna,</w:t>
      </w:r>
      <w:r w:rsidR="00106E9D" w:rsidRPr="00106E9D">
        <w:rPr>
          <w:rFonts w:ascii="Times New Roman" w:hAnsi="Times New Roman" w:cs="Times New Roman"/>
          <w:sz w:val="24"/>
          <w:szCs w:val="24"/>
        </w:rPr>
        <w:t xml:space="preserve"> </w:t>
      </w:r>
      <w:r w:rsidR="00106E9D">
        <w:rPr>
          <w:rFonts w:ascii="Times New Roman" w:hAnsi="Times New Roman" w:cs="Times New Roman"/>
          <w:sz w:val="24"/>
          <w:szCs w:val="24"/>
        </w:rPr>
        <w:t xml:space="preserve">modernizacija javne rasvjete u naselju </w:t>
      </w:r>
      <w:proofErr w:type="spellStart"/>
      <w:r w:rsidR="00106E9D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="00106E9D">
        <w:rPr>
          <w:rFonts w:ascii="Times New Roman" w:hAnsi="Times New Roman" w:cs="Times New Roman"/>
          <w:sz w:val="24"/>
          <w:szCs w:val="24"/>
        </w:rPr>
        <w:t xml:space="preserve">, modernizacija nerazvrstane ceste Donji </w:t>
      </w:r>
      <w:proofErr w:type="spellStart"/>
      <w:r w:rsidR="00106E9D"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="00397A11">
        <w:rPr>
          <w:rFonts w:ascii="Times New Roman" w:hAnsi="Times New Roman" w:cs="Times New Roman"/>
          <w:sz w:val="24"/>
          <w:szCs w:val="24"/>
        </w:rPr>
        <w:t>-groblje</w:t>
      </w:r>
      <w:r w:rsidR="00106E9D">
        <w:rPr>
          <w:rFonts w:ascii="Times New Roman" w:hAnsi="Times New Roman" w:cs="Times New Roman"/>
          <w:sz w:val="24"/>
          <w:szCs w:val="24"/>
        </w:rPr>
        <w:t>, uređenje parkirališta  i pristupne rampe uz zgradu općine</w:t>
      </w:r>
      <w:r w:rsidR="008612D8">
        <w:rPr>
          <w:rFonts w:ascii="Times New Roman" w:hAnsi="Times New Roman" w:cs="Times New Roman"/>
          <w:sz w:val="24"/>
          <w:szCs w:val="24"/>
        </w:rPr>
        <w:t xml:space="preserve">, sanacija sustava odvodnje u </w:t>
      </w:r>
      <w:proofErr w:type="spellStart"/>
      <w:r w:rsidR="008612D8">
        <w:rPr>
          <w:rFonts w:ascii="Times New Roman" w:hAnsi="Times New Roman" w:cs="Times New Roman"/>
          <w:sz w:val="24"/>
          <w:szCs w:val="24"/>
        </w:rPr>
        <w:t>Završju</w:t>
      </w:r>
      <w:proofErr w:type="spellEnd"/>
      <w:r w:rsidR="008612D8">
        <w:rPr>
          <w:rFonts w:ascii="Times New Roman" w:hAnsi="Times New Roman" w:cs="Times New Roman"/>
          <w:sz w:val="24"/>
          <w:szCs w:val="24"/>
        </w:rPr>
        <w:t xml:space="preserve"> u  ulici D. Cesarića, </w:t>
      </w:r>
      <w:r w:rsidR="00106E9D">
        <w:rPr>
          <w:rFonts w:ascii="Times New Roman" w:hAnsi="Times New Roman" w:cs="Times New Roman"/>
          <w:sz w:val="24"/>
          <w:szCs w:val="24"/>
        </w:rPr>
        <w:t xml:space="preserve"> </w:t>
      </w:r>
      <w:r w:rsidR="008612D8">
        <w:rPr>
          <w:rFonts w:ascii="Times New Roman" w:hAnsi="Times New Roman" w:cs="Times New Roman"/>
          <w:sz w:val="24"/>
          <w:szCs w:val="24"/>
        </w:rPr>
        <w:t xml:space="preserve">uređenje groblja u Brestovcu, </w:t>
      </w:r>
      <w:r w:rsidR="00397A11">
        <w:rPr>
          <w:rFonts w:ascii="Times New Roman" w:hAnsi="Times New Roman" w:cs="Times New Roman"/>
          <w:sz w:val="24"/>
          <w:szCs w:val="24"/>
        </w:rPr>
        <w:t>uređenje javne površine za spomen obilježje Brestovac, te</w:t>
      </w:r>
      <w:r w:rsidR="00081996">
        <w:rPr>
          <w:rFonts w:ascii="Times New Roman" w:hAnsi="Times New Roman" w:cs="Times New Roman"/>
          <w:sz w:val="24"/>
          <w:szCs w:val="24"/>
        </w:rPr>
        <w:t xml:space="preserve"> sanacij</w:t>
      </w:r>
      <w:r w:rsidR="004D7C64">
        <w:rPr>
          <w:rFonts w:ascii="Times New Roman" w:hAnsi="Times New Roman" w:cs="Times New Roman"/>
          <w:sz w:val="24"/>
          <w:szCs w:val="24"/>
        </w:rPr>
        <w:t xml:space="preserve">a mosta na NC </w:t>
      </w:r>
      <w:proofErr w:type="spellStart"/>
      <w:r w:rsidR="004D7C64">
        <w:rPr>
          <w:rFonts w:ascii="Times New Roman" w:hAnsi="Times New Roman" w:cs="Times New Roman"/>
          <w:sz w:val="24"/>
          <w:szCs w:val="24"/>
        </w:rPr>
        <w:t>Orljavac-Podsreće</w:t>
      </w:r>
      <w:proofErr w:type="spellEnd"/>
      <w:r w:rsidR="004D7C64">
        <w:rPr>
          <w:rFonts w:ascii="Times New Roman" w:hAnsi="Times New Roman" w:cs="Times New Roman"/>
          <w:sz w:val="24"/>
          <w:szCs w:val="24"/>
        </w:rPr>
        <w:t>.</w:t>
      </w:r>
    </w:p>
    <w:p w:rsidR="002E7308" w:rsidRDefault="002E730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6D9">
        <w:rPr>
          <w:rFonts w:ascii="Times New Roman" w:hAnsi="Times New Roman" w:cs="Times New Roman"/>
          <w:b/>
          <w:sz w:val="24"/>
          <w:szCs w:val="24"/>
        </w:rPr>
        <w:t>4227 Uređaji,strojevi i oprema za ostale namjene</w:t>
      </w:r>
    </w:p>
    <w:p w:rsidR="004E2AE9" w:rsidRDefault="00B646D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Troškovi su se povećali za  3.007%</w:t>
      </w:r>
      <w:r w:rsidR="00ED61F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u odnosu na prethodnu godinu </w:t>
      </w:r>
      <w:r w:rsidR="002D1444"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710CFE">
        <w:rPr>
          <w:rFonts w:ascii="Times New Roman" w:hAnsi="Times New Roman" w:cs="Times New Roman"/>
          <w:sz w:val="24"/>
          <w:szCs w:val="24"/>
        </w:rPr>
        <w:t>strojeva i opreme za komunalni pogon: traktor</w:t>
      </w:r>
      <w:r w:rsidR="00BA5685">
        <w:rPr>
          <w:rFonts w:ascii="Times New Roman" w:hAnsi="Times New Roman" w:cs="Times New Roman"/>
          <w:sz w:val="24"/>
          <w:szCs w:val="24"/>
        </w:rPr>
        <w:t>ske</w:t>
      </w:r>
      <w:r w:rsidR="00710CFE">
        <w:rPr>
          <w:rFonts w:ascii="Times New Roman" w:hAnsi="Times New Roman" w:cs="Times New Roman"/>
          <w:sz w:val="24"/>
          <w:szCs w:val="24"/>
        </w:rPr>
        <w:t xml:space="preserve"> kosilice, </w:t>
      </w:r>
      <w:proofErr w:type="spellStart"/>
      <w:r w:rsidR="00710CFE">
        <w:rPr>
          <w:rFonts w:ascii="Times New Roman" w:hAnsi="Times New Roman" w:cs="Times New Roman"/>
          <w:sz w:val="24"/>
          <w:szCs w:val="24"/>
        </w:rPr>
        <w:t>malčer</w:t>
      </w:r>
      <w:r w:rsidR="00493F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3F14">
        <w:rPr>
          <w:rFonts w:ascii="Times New Roman" w:hAnsi="Times New Roman" w:cs="Times New Roman"/>
          <w:sz w:val="24"/>
          <w:szCs w:val="24"/>
        </w:rPr>
        <w:t xml:space="preserve"> i multifunkcionalnog</w:t>
      </w:r>
      <w:r w:rsidR="00710CFE">
        <w:rPr>
          <w:rFonts w:ascii="Times New Roman" w:hAnsi="Times New Roman" w:cs="Times New Roman"/>
          <w:sz w:val="24"/>
          <w:szCs w:val="24"/>
        </w:rPr>
        <w:t xml:space="preserve"> st</w:t>
      </w:r>
      <w:r w:rsidR="00493F14">
        <w:rPr>
          <w:rFonts w:ascii="Times New Roman" w:hAnsi="Times New Roman" w:cs="Times New Roman"/>
          <w:sz w:val="24"/>
          <w:szCs w:val="24"/>
        </w:rPr>
        <w:t>r</w:t>
      </w:r>
      <w:r w:rsidR="00710CFE">
        <w:rPr>
          <w:rFonts w:ascii="Times New Roman" w:hAnsi="Times New Roman" w:cs="Times New Roman"/>
          <w:sz w:val="24"/>
          <w:szCs w:val="24"/>
        </w:rPr>
        <w:t>oj</w:t>
      </w:r>
      <w:r w:rsidR="00493F14">
        <w:rPr>
          <w:rFonts w:ascii="Times New Roman" w:hAnsi="Times New Roman" w:cs="Times New Roman"/>
          <w:sz w:val="24"/>
          <w:szCs w:val="24"/>
        </w:rPr>
        <w:t>a</w:t>
      </w:r>
      <w:r w:rsidR="00710CFE">
        <w:rPr>
          <w:rFonts w:ascii="Times New Roman" w:hAnsi="Times New Roman" w:cs="Times New Roman"/>
          <w:sz w:val="24"/>
          <w:szCs w:val="24"/>
        </w:rPr>
        <w:t xml:space="preserve"> sa opremom.</w:t>
      </w:r>
    </w:p>
    <w:p w:rsidR="00710CFE" w:rsidRPr="00BD218D" w:rsidRDefault="00710CF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311E51">
        <w:rPr>
          <w:rFonts w:ascii="Times New Roman" w:hAnsi="Times New Roman" w:cs="Times New Roman"/>
          <w:b/>
          <w:sz w:val="24"/>
          <w:szCs w:val="24"/>
        </w:rPr>
        <w:t xml:space="preserve"> 451</w:t>
      </w:r>
      <w:r w:rsidR="00CA74E1" w:rsidRPr="00BD218D">
        <w:rPr>
          <w:rFonts w:ascii="Times New Roman" w:hAnsi="Times New Roman" w:cs="Times New Roman"/>
          <w:b/>
          <w:sz w:val="24"/>
          <w:szCs w:val="24"/>
        </w:rPr>
        <w:t xml:space="preserve">  Dodatna ulaganja na građevinskim objektima</w:t>
      </w:r>
    </w:p>
    <w:p w:rsidR="00ED77F3" w:rsidRPr="00BD218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Pr="008235A6" w:rsidRDefault="008235A6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5A6">
        <w:rPr>
          <w:rFonts w:ascii="Times New Roman" w:hAnsi="Times New Roman" w:cs="Times New Roman"/>
          <w:sz w:val="24"/>
          <w:szCs w:val="24"/>
        </w:rPr>
        <w:t xml:space="preserve">U tekućoj godini općina je ulagala u </w:t>
      </w:r>
      <w:r w:rsidR="002C1761">
        <w:rPr>
          <w:rFonts w:ascii="Times New Roman" w:hAnsi="Times New Roman" w:cs="Times New Roman"/>
          <w:sz w:val="24"/>
          <w:szCs w:val="24"/>
        </w:rPr>
        <w:t>preuređenje</w:t>
      </w:r>
      <w:r w:rsidR="00075538">
        <w:rPr>
          <w:rFonts w:ascii="Times New Roman" w:hAnsi="Times New Roman" w:cs="Times New Roman"/>
          <w:sz w:val="24"/>
          <w:szCs w:val="24"/>
        </w:rPr>
        <w:t xml:space="preserve"> </w:t>
      </w:r>
      <w:r w:rsidR="002C1761">
        <w:rPr>
          <w:rFonts w:ascii="Times New Roman" w:hAnsi="Times New Roman" w:cs="Times New Roman"/>
          <w:sz w:val="24"/>
          <w:szCs w:val="24"/>
        </w:rPr>
        <w:t xml:space="preserve"> mjesnog</w:t>
      </w:r>
      <w:r w:rsidRPr="008235A6">
        <w:rPr>
          <w:rFonts w:ascii="Times New Roman" w:hAnsi="Times New Roman" w:cs="Times New Roman"/>
          <w:sz w:val="24"/>
          <w:szCs w:val="24"/>
        </w:rPr>
        <w:t xml:space="preserve"> dom</w:t>
      </w:r>
      <w:r w:rsidR="002C1761">
        <w:rPr>
          <w:rFonts w:ascii="Times New Roman" w:hAnsi="Times New Roman" w:cs="Times New Roman"/>
          <w:sz w:val="24"/>
          <w:szCs w:val="24"/>
        </w:rPr>
        <w:t>a</w:t>
      </w:r>
      <w:r w:rsidRPr="008235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5ACA">
        <w:rPr>
          <w:rFonts w:ascii="Times New Roman" w:hAnsi="Times New Roman" w:cs="Times New Roman"/>
          <w:sz w:val="24"/>
          <w:szCs w:val="24"/>
        </w:rPr>
        <w:t>Skenderovcima</w:t>
      </w:r>
      <w:proofErr w:type="spellEnd"/>
      <w:r w:rsidR="00311E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1E51">
        <w:rPr>
          <w:rFonts w:ascii="Times New Roman" w:hAnsi="Times New Roman" w:cs="Times New Roman"/>
          <w:sz w:val="24"/>
          <w:szCs w:val="24"/>
        </w:rPr>
        <w:t>Busnovima</w:t>
      </w:r>
      <w:proofErr w:type="spellEnd"/>
      <w:r w:rsidR="00B15ACA">
        <w:rPr>
          <w:rFonts w:ascii="Times New Roman" w:hAnsi="Times New Roman" w:cs="Times New Roman"/>
          <w:sz w:val="24"/>
          <w:szCs w:val="24"/>
        </w:rPr>
        <w:t>, te</w:t>
      </w:r>
      <w:r w:rsidR="00311E51">
        <w:rPr>
          <w:rFonts w:ascii="Times New Roman" w:hAnsi="Times New Roman" w:cs="Times New Roman"/>
          <w:sz w:val="24"/>
          <w:szCs w:val="24"/>
        </w:rPr>
        <w:t xml:space="preserve"> </w:t>
      </w:r>
      <w:r w:rsidR="00103065">
        <w:rPr>
          <w:rFonts w:ascii="Times New Roman" w:hAnsi="Times New Roman" w:cs="Times New Roman"/>
          <w:sz w:val="24"/>
          <w:szCs w:val="24"/>
        </w:rPr>
        <w:t xml:space="preserve">je platila </w:t>
      </w:r>
      <w:r w:rsidR="00311E51">
        <w:rPr>
          <w:rFonts w:ascii="Times New Roman" w:hAnsi="Times New Roman" w:cs="Times New Roman"/>
          <w:sz w:val="24"/>
          <w:szCs w:val="24"/>
        </w:rPr>
        <w:t xml:space="preserve">priključak vode u mjesnom domu </w:t>
      </w:r>
      <w:proofErr w:type="spellStart"/>
      <w:r w:rsidR="00311E51">
        <w:rPr>
          <w:rFonts w:ascii="Times New Roman" w:hAnsi="Times New Roman" w:cs="Times New Roman"/>
          <w:sz w:val="24"/>
          <w:szCs w:val="24"/>
        </w:rPr>
        <w:t>Ivandol</w:t>
      </w:r>
      <w:proofErr w:type="spellEnd"/>
      <w:r w:rsidRPr="008235A6">
        <w:rPr>
          <w:rFonts w:ascii="Times New Roman" w:hAnsi="Times New Roman" w:cs="Times New Roman"/>
          <w:sz w:val="24"/>
          <w:szCs w:val="24"/>
        </w:rPr>
        <w:t>.</w:t>
      </w: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538" w:rsidRPr="00BD218D" w:rsidRDefault="00075538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1C1" w:rsidRPr="00BD218D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BD218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Bilanca: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5C0059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202</w:t>
      </w:r>
      <w:r w:rsidR="007652FD">
        <w:rPr>
          <w:rFonts w:ascii="Times New Roman" w:hAnsi="Times New Roman" w:cs="Times New Roman"/>
          <w:sz w:val="24"/>
          <w:szCs w:val="24"/>
        </w:rPr>
        <w:t>2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godini povećana je</w:t>
      </w:r>
      <w:r w:rsidR="007652FD">
        <w:rPr>
          <w:rFonts w:ascii="Times New Roman" w:hAnsi="Times New Roman" w:cs="Times New Roman"/>
          <w:sz w:val="24"/>
          <w:szCs w:val="24"/>
        </w:rPr>
        <w:t xml:space="preserve"> za 5,1</w:t>
      </w:r>
      <w:r w:rsidR="003F3379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odnosu na prethodnu godinu i iznosi </w:t>
      </w:r>
      <w:r w:rsidR="00E31415" w:rsidRPr="00BD218D">
        <w:rPr>
          <w:rFonts w:ascii="Times New Roman" w:hAnsi="Times New Roman" w:cs="Times New Roman"/>
          <w:sz w:val="24"/>
          <w:szCs w:val="24"/>
        </w:rPr>
        <w:t>4</w:t>
      </w:r>
      <w:r w:rsidR="007652FD">
        <w:rPr>
          <w:rFonts w:ascii="Times New Roman" w:hAnsi="Times New Roman" w:cs="Times New Roman"/>
          <w:sz w:val="24"/>
          <w:szCs w:val="24"/>
        </w:rPr>
        <w:t>8.601.490,82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kn. </w:t>
      </w:r>
      <w:r w:rsidR="007E4A5C" w:rsidRPr="00BD218D">
        <w:rPr>
          <w:rFonts w:ascii="Times New Roman" w:hAnsi="Times New Roman" w:cs="Times New Roman"/>
          <w:sz w:val="24"/>
          <w:szCs w:val="24"/>
        </w:rPr>
        <w:t>Povećanje imovine se većim dijelom odnosi na povećanje nefinancijske imovine</w:t>
      </w:r>
      <w:r w:rsidR="005842A2">
        <w:rPr>
          <w:rFonts w:ascii="Times New Roman" w:hAnsi="Times New Roman" w:cs="Times New Roman"/>
          <w:sz w:val="24"/>
          <w:szCs w:val="24"/>
        </w:rPr>
        <w:t>.</w:t>
      </w:r>
      <w:r w:rsidR="007E4A5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Obveze su se u odnosu </w:t>
      </w:r>
      <w:r w:rsidR="0016180C" w:rsidRPr="00BD218D">
        <w:rPr>
          <w:rFonts w:ascii="Times New Roman" w:hAnsi="Times New Roman" w:cs="Times New Roman"/>
          <w:sz w:val="24"/>
          <w:szCs w:val="24"/>
        </w:rPr>
        <w:t>na početno stanje</w:t>
      </w:r>
      <w:r w:rsidR="0066534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75980">
        <w:rPr>
          <w:rFonts w:ascii="Times New Roman" w:hAnsi="Times New Roman" w:cs="Times New Roman"/>
          <w:sz w:val="24"/>
          <w:szCs w:val="24"/>
        </w:rPr>
        <w:t>smanjile za 4</w:t>
      </w:r>
      <w:r w:rsidR="004230FF">
        <w:rPr>
          <w:rFonts w:ascii="Times New Roman" w:hAnsi="Times New Roman" w:cs="Times New Roman"/>
          <w:sz w:val="24"/>
          <w:szCs w:val="24"/>
        </w:rPr>
        <w:t>6%</w:t>
      </w:r>
      <w:r w:rsidR="005842A2">
        <w:rPr>
          <w:rFonts w:ascii="Times New Roman" w:hAnsi="Times New Roman" w:cs="Times New Roman"/>
          <w:sz w:val="24"/>
          <w:szCs w:val="24"/>
        </w:rPr>
        <w:t xml:space="preserve"> i na dan 31. prosinca 202</w:t>
      </w:r>
      <w:r w:rsidR="00675980">
        <w:rPr>
          <w:rFonts w:ascii="Times New Roman" w:hAnsi="Times New Roman" w:cs="Times New Roman"/>
          <w:sz w:val="24"/>
          <w:szCs w:val="24"/>
        </w:rPr>
        <w:t>2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675980">
        <w:rPr>
          <w:rFonts w:ascii="Times New Roman" w:hAnsi="Times New Roman" w:cs="Times New Roman"/>
          <w:sz w:val="24"/>
          <w:szCs w:val="24"/>
        </w:rPr>
        <w:t>375.579,46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16180C" w:rsidRPr="00BD218D">
        <w:rPr>
          <w:rFonts w:ascii="Times New Roman" w:hAnsi="Times New Roman" w:cs="Times New Roman"/>
          <w:sz w:val="24"/>
          <w:szCs w:val="24"/>
        </w:rPr>
        <w:t>.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6180C" w:rsidRPr="00BD218D">
        <w:rPr>
          <w:rFonts w:ascii="Times New Roman" w:hAnsi="Times New Roman" w:cs="Times New Roman"/>
          <w:sz w:val="24"/>
          <w:szCs w:val="24"/>
        </w:rPr>
        <w:t>V</w:t>
      </w:r>
      <w:r w:rsidR="00D4286E" w:rsidRPr="00BD218D">
        <w:rPr>
          <w:rFonts w:ascii="Times New Roman" w:hAnsi="Times New Roman" w:cs="Times New Roman"/>
          <w:sz w:val="24"/>
          <w:szCs w:val="24"/>
        </w:rPr>
        <w:t>lastiti izvori povećani</w:t>
      </w:r>
      <w:r w:rsidR="00A242AD">
        <w:rPr>
          <w:rFonts w:ascii="Times New Roman" w:hAnsi="Times New Roman" w:cs="Times New Roman"/>
          <w:sz w:val="24"/>
          <w:szCs w:val="24"/>
        </w:rPr>
        <w:t xml:space="preserve"> su za 5,9</w:t>
      </w:r>
      <w:r w:rsidR="0016180C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</w:t>
      </w:r>
      <w:r w:rsidR="0016180C" w:rsidRPr="00BD218D">
        <w:rPr>
          <w:rFonts w:ascii="Times New Roman" w:hAnsi="Times New Roman" w:cs="Times New Roman"/>
          <w:sz w:val="24"/>
          <w:szCs w:val="24"/>
        </w:rPr>
        <w:t>u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na pret</w:t>
      </w:r>
      <w:r w:rsidR="00C111AF">
        <w:rPr>
          <w:rFonts w:ascii="Times New Roman" w:hAnsi="Times New Roman" w:cs="Times New Roman"/>
          <w:sz w:val="24"/>
          <w:szCs w:val="24"/>
        </w:rPr>
        <w:t xml:space="preserve">hodnu godinu i iznose </w:t>
      </w:r>
      <w:r w:rsidR="004230FF">
        <w:rPr>
          <w:rFonts w:ascii="Times New Roman" w:hAnsi="Times New Roman" w:cs="Times New Roman"/>
          <w:sz w:val="24"/>
          <w:szCs w:val="24"/>
        </w:rPr>
        <w:t>4</w:t>
      </w:r>
      <w:r w:rsidR="00A242AD">
        <w:rPr>
          <w:rFonts w:ascii="Times New Roman" w:hAnsi="Times New Roman" w:cs="Times New Roman"/>
          <w:sz w:val="24"/>
          <w:szCs w:val="24"/>
        </w:rPr>
        <w:t>8.225.911,36</w:t>
      </w:r>
      <w:r w:rsidR="004230FF">
        <w:rPr>
          <w:rFonts w:ascii="Times New Roman" w:hAnsi="Times New Roman" w:cs="Times New Roman"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kn.  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A34DA">
        <w:rPr>
          <w:rFonts w:ascii="Times New Roman" w:hAnsi="Times New Roman" w:cs="Times New Roman"/>
          <w:b/>
          <w:sz w:val="24"/>
          <w:szCs w:val="24"/>
        </w:rPr>
        <w:t xml:space="preserve"> 021 i 02921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4DA">
        <w:rPr>
          <w:rFonts w:ascii="Times New Roman" w:hAnsi="Times New Roman" w:cs="Times New Roman"/>
          <w:b/>
          <w:sz w:val="24"/>
          <w:szCs w:val="24"/>
        </w:rPr>
        <w:t>građevinski objekti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93F14" w:rsidRPr="008235A6" w:rsidRDefault="00D4286E" w:rsidP="00493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j </w:t>
      </w:r>
      <w:r w:rsidR="005A34DA">
        <w:rPr>
          <w:rFonts w:ascii="Times New Roman" w:hAnsi="Times New Roman" w:cs="Times New Roman"/>
          <w:sz w:val="24"/>
          <w:szCs w:val="24"/>
        </w:rPr>
        <w:t>poziciji došlo je do povećanja imovine za 7,9%</w:t>
      </w:r>
      <w:r w:rsidR="00564817">
        <w:rPr>
          <w:rFonts w:ascii="Times New Roman" w:hAnsi="Times New Roman" w:cs="Times New Roman"/>
          <w:sz w:val="24"/>
          <w:szCs w:val="24"/>
        </w:rPr>
        <w:t xml:space="preserve"> </w:t>
      </w:r>
      <w:r w:rsidR="005A34DA">
        <w:rPr>
          <w:rFonts w:ascii="Times New Roman" w:hAnsi="Times New Roman" w:cs="Times New Roman"/>
          <w:sz w:val="24"/>
          <w:szCs w:val="24"/>
        </w:rPr>
        <w:t xml:space="preserve"> </w:t>
      </w:r>
      <w:r w:rsidR="00A815ED">
        <w:rPr>
          <w:rFonts w:ascii="Times New Roman" w:hAnsi="Times New Roman" w:cs="Times New Roman"/>
          <w:sz w:val="24"/>
          <w:szCs w:val="24"/>
        </w:rPr>
        <w:t xml:space="preserve">zbog </w:t>
      </w:r>
      <w:r w:rsidR="005A34DA">
        <w:rPr>
          <w:rFonts w:ascii="Times New Roman" w:hAnsi="Times New Roman" w:cs="Times New Roman"/>
          <w:sz w:val="24"/>
          <w:szCs w:val="24"/>
        </w:rPr>
        <w:t xml:space="preserve">ulaganja u </w:t>
      </w:r>
      <w:r w:rsidR="00A815ED" w:rsidRPr="000B2B97">
        <w:rPr>
          <w:rFonts w:ascii="Times New Roman" w:hAnsi="Times New Roman" w:cs="Times New Roman"/>
          <w:sz w:val="24"/>
          <w:szCs w:val="24"/>
        </w:rPr>
        <w:t>izgradnja pješačke staze</w:t>
      </w:r>
      <w:r w:rsidR="00A815ED">
        <w:rPr>
          <w:rFonts w:ascii="Times New Roman" w:hAnsi="Times New Roman" w:cs="Times New Roman"/>
          <w:sz w:val="24"/>
          <w:szCs w:val="24"/>
        </w:rPr>
        <w:t xml:space="preserve"> u naselju </w:t>
      </w:r>
      <w:proofErr w:type="spellStart"/>
      <w:r w:rsidR="00A815E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="00A815ED">
        <w:rPr>
          <w:rFonts w:ascii="Times New Roman" w:hAnsi="Times New Roman" w:cs="Times New Roman"/>
          <w:sz w:val="24"/>
          <w:szCs w:val="24"/>
        </w:rPr>
        <w:t>, te san</w:t>
      </w:r>
      <w:r w:rsidR="00A815ED" w:rsidRPr="000B2B97">
        <w:rPr>
          <w:rFonts w:ascii="Times New Roman" w:hAnsi="Times New Roman" w:cs="Times New Roman"/>
          <w:sz w:val="24"/>
          <w:szCs w:val="24"/>
        </w:rPr>
        <w:t>acij</w:t>
      </w:r>
      <w:r w:rsidR="00A815ED">
        <w:rPr>
          <w:rFonts w:ascii="Times New Roman" w:hAnsi="Times New Roman" w:cs="Times New Roman"/>
          <w:sz w:val="24"/>
          <w:szCs w:val="24"/>
        </w:rPr>
        <w:t>a</w:t>
      </w:r>
      <w:r w:rsidR="00A815ED" w:rsidRPr="000B2B97">
        <w:rPr>
          <w:rFonts w:ascii="Times New Roman" w:hAnsi="Times New Roman" w:cs="Times New Roman"/>
          <w:sz w:val="24"/>
          <w:szCs w:val="24"/>
        </w:rPr>
        <w:t xml:space="preserve"> pje</w:t>
      </w:r>
      <w:r w:rsidR="00CA69FD">
        <w:rPr>
          <w:rFonts w:ascii="Times New Roman" w:hAnsi="Times New Roman" w:cs="Times New Roman"/>
          <w:sz w:val="24"/>
          <w:szCs w:val="24"/>
        </w:rPr>
        <w:t xml:space="preserve">šačke staze u naselju Brestovac, </w:t>
      </w:r>
      <w:r w:rsidR="00A815ED">
        <w:rPr>
          <w:rFonts w:ascii="Times New Roman" w:hAnsi="Times New Roman" w:cs="Times New Roman"/>
          <w:sz w:val="24"/>
          <w:szCs w:val="24"/>
        </w:rPr>
        <w:t>priključak električne energije i vode i odvodnje na lokaciji Ribnjak Brestovac, modernizacija javne rasvjete u naselju Rasna,</w:t>
      </w:r>
      <w:r w:rsidR="00A815ED" w:rsidRPr="00106E9D">
        <w:rPr>
          <w:rFonts w:ascii="Times New Roman" w:hAnsi="Times New Roman" w:cs="Times New Roman"/>
          <w:sz w:val="24"/>
          <w:szCs w:val="24"/>
        </w:rPr>
        <w:t xml:space="preserve"> </w:t>
      </w:r>
      <w:r w:rsidR="00A815ED">
        <w:rPr>
          <w:rFonts w:ascii="Times New Roman" w:hAnsi="Times New Roman" w:cs="Times New Roman"/>
          <w:sz w:val="24"/>
          <w:szCs w:val="24"/>
        </w:rPr>
        <w:t xml:space="preserve">modernizacija javne rasvjete u naselju </w:t>
      </w:r>
      <w:proofErr w:type="spellStart"/>
      <w:r w:rsidR="00A815ED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="00A815ED">
        <w:rPr>
          <w:rFonts w:ascii="Times New Roman" w:hAnsi="Times New Roman" w:cs="Times New Roman"/>
          <w:sz w:val="24"/>
          <w:szCs w:val="24"/>
        </w:rPr>
        <w:t xml:space="preserve">, modernizacija nerazvrstane ceste Donji </w:t>
      </w:r>
      <w:proofErr w:type="spellStart"/>
      <w:r w:rsidR="00A815ED"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="00A815ED">
        <w:rPr>
          <w:rFonts w:ascii="Times New Roman" w:hAnsi="Times New Roman" w:cs="Times New Roman"/>
          <w:sz w:val="24"/>
          <w:szCs w:val="24"/>
        </w:rPr>
        <w:t xml:space="preserve">-groblje, uređenje parkirališta  i pristupne rampe uz zgradu općine, sanacija sustava odvodnje u </w:t>
      </w:r>
      <w:proofErr w:type="spellStart"/>
      <w:r w:rsidR="00A815ED">
        <w:rPr>
          <w:rFonts w:ascii="Times New Roman" w:hAnsi="Times New Roman" w:cs="Times New Roman"/>
          <w:sz w:val="24"/>
          <w:szCs w:val="24"/>
        </w:rPr>
        <w:t>Završju</w:t>
      </w:r>
      <w:proofErr w:type="spellEnd"/>
      <w:r w:rsidR="00A815ED">
        <w:rPr>
          <w:rFonts w:ascii="Times New Roman" w:hAnsi="Times New Roman" w:cs="Times New Roman"/>
          <w:sz w:val="24"/>
          <w:szCs w:val="24"/>
        </w:rPr>
        <w:t xml:space="preserve"> u  ulici D. Cesarića,  uređenje groblja u Brestovcu, uređenje javne površine za spomen obilježje Brestovac, te sanacija mosta na NC </w:t>
      </w:r>
      <w:proofErr w:type="spellStart"/>
      <w:r w:rsidR="00A815ED">
        <w:rPr>
          <w:rFonts w:ascii="Times New Roman" w:hAnsi="Times New Roman" w:cs="Times New Roman"/>
          <w:sz w:val="24"/>
          <w:szCs w:val="24"/>
        </w:rPr>
        <w:t>Orljavac-Podsreće</w:t>
      </w:r>
      <w:proofErr w:type="spellEnd"/>
      <w:r w:rsidR="00A815ED">
        <w:rPr>
          <w:rFonts w:ascii="Times New Roman" w:hAnsi="Times New Roman" w:cs="Times New Roman"/>
          <w:sz w:val="24"/>
          <w:szCs w:val="24"/>
        </w:rPr>
        <w:t>.</w:t>
      </w:r>
      <w:r w:rsidR="00493F14" w:rsidRPr="00493F14">
        <w:rPr>
          <w:rFonts w:ascii="Times New Roman" w:hAnsi="Times New Roman" w:cs="Times New Roman"/>
          <w:sz w:val="24"/>
          <w:szCs w:val="24"/>
        </w:rPr>
        <w:t xml:space="preserve"> </w:t>
      </w:r>
      <w:r w:rsidR="00493F14" w:rsidRPr="008235A6">
        <w:rPr>
          <w:rFonts w:ascii="Times New Roman" w:hAnsi="Times New Roman" w:cs="Times New Roman"/>
          <w:sz w:val="24"/>
          <w:szCs w:val="24"/>
        </w:rPr>
        <w:t xml:space="preserve">U tekućoj godini općina je ulagala u </w:t>
      </w:r>
      <w:r w:rsidR="00493F14">
        <w:rPr>
          <w:rFonts w:ascii="Times New Roman" w:hAnsi="Times New Roman" w:cs="Times New Roman"/>
          <w:sz w:val="24"/>
          <w:szCs w:val="24"/>
        </w:rPr>
        <w:t>preuređenje  mjesnog</w:t>
      </w:r>
      <w:r w:rsidR="00493F14" w:rsidRPr="008235A6">
        <w:rPr>
          <w:rFonts w:ascii="Times New Roman" w:hAnsi="Times New Roman" w:cs="Times New Roman"/>
          <w:sz w:val="24"/>
          <w:szCs w:val="24"/>
        </w:rPr>
        <w:t xml:space="preserve"> dom</w:t>
      </w:r>
      <w:r w:rsidR="00493F14">
        <w:rPr>
          <w:rFonts w:ascii="Times New Roman" w:hAnsi="Times New Roman" w:cs="Times New Roman"/>
          <w:sz w:val="24"/>
          <w:szCs w:val="24"/>
        </w:rPr>
        <w:t>a</w:t>
      </w:r>
      <w:r w:rsidR="00493F14" w:rsidRPr="008235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93F14">
        <w:rPr>
          <w:rFonts w:ascii="Times New Roman" w:hAnsi="Times New Roman" w:cs="Times New Roman"/>
          <w:sz w:val="24"/>
          <w:szCs w:val="24"/>
        </w:rPr>
        <w:t>Skenderovcima</w:t>
      </w:r>
      <w:proofErr w:type="spellEnd"/>
      <w:r w:rsidR="00493F14">
        <w:rPr>
          <w:rFonts w:ascii="Times New Roman" w:hAnsi="Times New Roman" w:cs="Times New Roman"/>
          <w:sz w:val="24"/>
          <w:szCs w:val="24"/>
        </w:rPr>
        <w:t xml:space="preserve">, te je platila priključak vode u mjesnom domu </w:t>
      </w:r>
      <w:proofErr w:type="spellStart"/>
      <w:r w:rsidR="00493F14">
        <w:rPr>
          <w:rFonts w:ascii="Times New Roman" w:hAnsi="Times New Roman" w:cs="Times New Roman"/>
          <w:sz w:val="24"/>
          <w:szCs w:val="24"/>
        </w:rPr>
        <w:t>Ivandol</w:t>
      </w:r>
      <w:proofErr w:type="spellEnd"/>
      <w:r w:rsidR="00493F14" w:rsidRPr="008235A6">
        <w:rPr>
          <w:rFonts w:ascii="Times New Roman" w:hAnsi="Times New Roman" w:cs="Times New Roman"/>
          <w:sz w:val="24"/>
          <w:szCs w:val="24"/>
        </w:rPr>
        <w:t>.</w:t>
      </w:r>
    </w:p>
    <w:p w:rsidR="00A815ED" w:rsidRPr="002C0F06" w:rsidRDefault="00A815ED" w:rsidP="00A815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ED" w:rsidRDefault="00A815ED" w:rsidP="00A815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ED" w:rsidRPr="00BD218D" w:rsidRDefault="00A815ED" w:rsidP="00A815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CC">
        <w:rPr>
          <w:rFonts w:ascii="Times New Roman" w:hAnsi="Times New Roman" w:cs="Times New Roman"/>
          <w:b/>
          <w:sz w:val="24"/>
          <w:szCs w:val="24"/>
        </w:rPr>
        <w:t>022 i 02922 Postrojenja i oprema</w:t>
      </w:r>
    </w:p>
    <w:p w:rsidR="00A815ED" w:rsidRDefault="00C25CCC" w:rsidP="00A815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postrojenja i opreme se povećala za   29</w:t>
      </w:r>
      <w:r w:rsidR="00A815ED">
        <w:rPr>
          <w:rFonts w:ascii="Times New Roman" w:hAnsi="Times New Roman" w:cs="Times New Roman"/>
          <w:sz w:val="24"/>
          <w:szCs w:val="24"/>
        </w:rPr>
        <w:t>%</w:t>
      </w:r>
      <w:r w:rsidR="00A815ED" w:rsidRPr="00BD218D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A815ED">
        <w:rPr>
          <w:rFonts w:ascii="Times New Roman" w:hAnsi="Times New Roman" w:cs="Times New Roman"/>
          <w:sz w:val="24"/>
          <w:szCs w:val="24"/>
        </w:rPr>
        <w:t>zbog nabave strojeva i opr</w:t>
      </w:r>
      <w:r w:rsidR="00BA5685">
        <w:rPr>
          <w:rFonts w:ascii="Times New Roman" w:hAnsi="Times New Roman" w:cs="Times New Roman"/>
          <w:sz w:val="24"/>
          <w:szCs w:val="24"/>
        </w:rPr>
        <w:t>eme za komunalni pogon: traktorske</w:t>
      </w:r>
      <w:r w:rsidR="00A815ED">
        <w:rPr>
          <w:rFonts w:ascii="Times New Roman" w:hAnsi="Times New Roman" w:cs="Times New Roman"/>
          <w:sz w:val="24"/>
          <w:szCs w:val="24"/>
        </w:rPr>
        <w:t xml:space="preserve"> kosilice, </w:t>
      </w:r>
      <w:proofErr w:type="spellStart"/>
      <w:r w:rsidR="00A815ED">
        <w:rPr>
          <w:rFonts w:ascii="Times New Roman" w:hAnsi="Times New Roman" w:cs="Times New Roman"/>
          <w:sz w:val="24"/>
          <w:szCs w:val="24"/>
        </w:rPr>
        <w:t>malče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multifunkcionalnog</w:t>
      </w:r>
      <w:r w:rsidR="00A815ED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A815ED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15ED">
        <w:rPr>
          <w:rFonts w:ascii="Times New Roman" w:hAnsi="Times New Roman" w:cs="Times New Roman"/>
          <w:sz w:val="24"/>
          <w:szCs w:val="24"/>
        </w:rPr>
        <w:t xml:space="preserve"> sa opremom.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01F4C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41D6E">
        <w:rPr>
          <w:rFonts w:ascii="Times New Roman" w:hAnsi="Times New Roman" w:cs="Times New Roman"/>
          <w:b/>
          <w:sz w:val="24"/>
          <w:szCs w:val="24"/>
        </w:rPr>
        <w:t xml:space="preserve"> 051</w:t>
      </w:r>
      <w:r w:rsidR="00801F4C">
        <w:rPr>
          <w:rFonts w:ascii="Times New Roman" w:hAnsi="Times New Roman" w:cs="Times New Roman"/>
          <w:b/>
          <w:sz w:val="24"/>
          <w:szCs w:val="24"/>
        </w:rPr>
        <w:t xml:space="preserve"> Građevinski objekti u pripremi</w:t>
      </w:r>
    </w:p>
    <w:p w:rsidR="007752B4" w:rsidRDefault="007752B4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172D" w:rsidRPr="007752B4" w:rsidRDefault="000E172D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 w:rsidR="007752B4"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evidentiranu sljedeće građevinske objekte u pripremi</w:t>
      </w:r>
      <w:r w:rsidR="00C63907" w:rsidRPr="007752B4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E41D6E">
        <w:rPr>
          <w:rFonts w:ascii="Times New Roman" w:hAnsi="Times New Roman" w:cs="Times New Roman"/>
          <w:sz w:val="24"/>
          <w:szCs w:val="24"/>
        </w:rPr>
        <w:t>680.935,45</w:t>
      </w:r>
      <w:r w:rsidR="007752B4" w:rsidRPr="007752B4">
        <w:rPr>
          <w:rFonts w:ascii="Times New Roman" w:hAnsi="Times New Roman" w:cs="Times New Roman"/>
          <w:sz w:val="24"/>
          <w:szCs w:val="24"/>
        </w:rPr>
        <w:t xml:space="preserve"> kuna</w:t>
      </w:r>
      <w:r w:rsidRPr="007752B4">
        <w:rPr>
          <w:rFonts w:ascii="Times New Roman" w:hAnsi="Times New Roman" w:cs="Times New Roman"/>
          <w:sz w:val="24"/>
          <w:szCs w:val="24"/>
        </w:rPr>
        <w:t>:</w:t>
      </w:r>
    </w:p>
    <w:p w:rsidR="000E172D" w:rsidRDefault="004B7D65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vrtić-novi 212.187,50</w:t>
      </w:r>
      <w:r w:rsidR="00DB7B04">
        <w:rPr>
          <w:rFonts w:ascii="Times New Roman" w:hAnsi="Times New Roman" w:cs="Times New Roman"/>
          <w:sz w:val="24"/>
          <w:szCs w:val="24"/>
        </w:rPr>
        <w:t xml:space="preserve"> </w:t>
      </w:r>
      <w:r w:rsidR="00C63907" w:rsidRPr="007752B4">
        <w:rPr>
          <w:rFonts w:ascii="Times New Roman" w:hAnsi="Times New Roman" w:cs="Times New Roman"/>
          <w:sz w:val="24"/>
          <w:szCs w:val="24"/>
        </w:rPr>
        <w:t>kuna,</w:t>
      </w:r>
    </w:p>
    <w:p w:rsidR="00DB7B04" w:rsidRPr="007752B4" w:rsidRDefault="005D5080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Preuređenje mjesno</w:t>
      </w:r>
      <w:r w:rsidR="004B7D65">
        <w:rPr>
          <w:rFonts w:ascii="Times New Roman" w:hAnsi="Times New Roman" w:cs="Times New Roman"/>
          <w:sz w:val="24"/>
          <w:szCs w:val="24"/>
        </w:rPr>
        <w:t xml:space="preserve">g doma </w:t>
      </w:r>
      <w:proofErr w:type="spellStart"/>
      <w:r w:rsidR="004B7D65">
        <w:rPr>
          <w:rFonts w:ascii="Times New Roman" w:hAnsi="Times New Roman" w:cs="Times New Roman"/>
          <w:sz w:val="24"/>
          <w:szCs w:val="24"/>
        </w:rPr>
        <w:t>Busnovi</w:t>
      </w:r>
      <w:proofErr w:type="spellEnd"/>
      <w:r w:rsidR="004B7D65">
        <w:rPr>
          <w:rFonts w:ascii="Times New Roman" w:hAnsi="Times New Roman" w:cs="Times New Roman"/>
          <w:sz w:val="24"/>
          <w:szCs w:val="24"/>
        </w:rPr>
        <w:t xml:space="preserve"> </w:t>
      </w:r>
      <w:r w:rsidR="00F05152">
        <w:rPr>
          <w:rFonts w:ascii="Times New Roman" w:hAnsi="Times New Roman" w:cs="Times New Roman"/>
          <w:sz w:val="24"/>
          <w:szCs w:val="24"/>
        </w:rPr>
        <w:t>246.685,00</w:t>
      </w:r>
      <w:r w:rsidR="00DB7B04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C63907" w:rsidRDefault="00C63907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 xml:space="preserve">Most u naselju </w:t>
      </w:r>
      <w:proofErr w:type="spellStart"/>
      <w:r w:rsidRPr="007752B4">
        <w:rPr>
          <w:rFonts w:ascii="Times New Roman" w:hAnsi="Times New Roman" w:cs="Times New Roman"/>
          <w:sz w:val="24"/>
          <w:szCs w:val="24"/>
        </w:rPr>
        <w:t>Boričevci</w:t>
      </w:r>
      <w:proofErr w:type="spellEnd"/>
      <w:r w:rsidRPr="007752B4">
        <w:rPr>
          <w:rFonts w:ascii="Times New Roman" w:hAnsi="Times New Roman" w:cs="Times New Roman"/>
          <w:sz w:val="24"/>
          <w:szCs w:val="24"/>
        </w:rPr>
        <w:t xml:space="preserve"> u iznosu od 222.06</w:t>
      </w:r>
      <w:r w:rsidR="004B7D65">
        <w:rPr>
          <w:rFonts w:ascii="Times New Roman" w:hAnsi="Times New Roman" w:cs="Times New Roman"/>
          <w:sz w:val="24"/>
          <w:szCs w:val="24"/>
        </w:rPr>
        <w:t>2,95</w:t>
      </w:r>
      <w:r w:rsidR="00DB7B0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B7B04" w:rsidRPr="007752B4" w:rsidRDefault="00DB7B04" w:rsidP="00DB7B0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01F4C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41D6E">
        <w:rPr>
          <w:rFonts w:ascii="Times New Roman" w:hAnsi="Times New Roman" w:cs="Times New Roman"/>
          <w:b/>
          <w:sz w:val="24"/>
          <w:szCs w:val="24"/>
        </w:rPr>
        <w:t xml:space="preserve"> 055</w:t>
      </w:r>
      <w:r w:rsidR="00801F4C">
        <w:rPr>
          <w:rFonts w:ascii="Times New Roman" w:hAnsi="Times New Roman" w:cs="Times New Roman"/>
          <w:b/>
          <w:sz w:val="24"/>
          <w:szCs w:val="24"/>
        </w:rPr>
        <w:t xml:space="preserve"> Ostala nematerijalna </w:t>
      </w:r>
      <w:r w:rsidR="000E172D">
        <w:rPr>
          <w:rFonts w:ascii="Times New Roman" w:hAnsi="Times New Roman" w:cs="Times New Roman"/>
          <w:b/>
          <w:sz w:val="24"/>
          <w:szCs w:val="24"/>
        </w:rPr>
        <w:t>proizvedena imovina u pripremi</w:t>
      </w:r>
    </w:p>
    <w:p w:rsidR="007752B4" w:rsidRPr="007752B4" w:rsidRDefault="007752B4" w:rsidP="007752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</w:t>
      </w:r>
      <w:r>
        <w:rPr>
          <w:rFonts w:ascii="Times New Roman" w:hAnsi="Times New Roman" w:cs="Times New Roman"/>
          <w:sz w:val="24"/>
          <w:szCs w:val="24"/>
        </w:rPr>
        <w:t xml:space="preserve">ranu sljedeću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nematerijlnu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proizvedenu imovinu </w:t>
      </w:r>
      <w:r w:rsidRPr="007752B4">
        <w:rPr>
          <w:rFonts w:ascii="Times New Roman" w:hAnsi="Times New Roman" w:cs="Times New Roman"/>
          <w:sz w:val="24"/>
          <w:szCs w:val="24"/>
        </w:rPr>
        <w:t xml:space="preserve">u pripremi u ukupnom iznosu od </w:t>
      </w:r>
      <w:r w:rsidR="00E41D6E">
        <w:rPr>
          <w:rFonts w:ascii="Times New Roman" w:hAnsi="Times New Roman" w:cs="Times New Roman"/>
          <w:sz w:val="24"/>
          <w:szCs w:val="24"/>
        </w:rPr>
        <w:t>2.277.558,56</w:t>
      </w:r>
      <w:r w:rsidRPr="007752B4">
        <w:rPr>
          <w:rFonts w:ascii="Times New Roman" w:hAnsi="Times New Roman" w:cs="Times New Roman"/>
          <w:sz w:val="24"/>
          <w:szCs w:val="24"/>
        </w:rPr>
        <w:t xml:space="preserve"> kuna:</w:t>
      </w:r>
    </w:p>
    <w:p w:rsidR="000E172D" w:rsidRPr="001F4E87" w:rsidRDefault="007752B4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Geodetska izmjera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B4BED">
        <w:rPr>
          <w:rFonts w:ascii="Times New Roman" w:hAnsi="Times New Roman" w:cs="Times New Roman"/>
          <w:sz w:val="24"/>
          <w:szCs w:val="24"/>
        </w:rPr>
        <w:t>1.877.539,56</w:t>
      </w:r>
      <w:r w:rsidR="001F4E87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1F4E87" w:rsidRPr="001F4E87" w:rsidRDefault="001F4E87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za dječji vrtić i školu u na</w:t>
      </w:r>
      <w:r w:rsidR="000574C0">
        <w:rPr>
          <w:rFonts w:ascii="Times New Roman" w:hAnsi="Times New Roman" w:cs="Times New Roman"/>
          <w:sz w:val="24"/>
          <w:szCs w:val="24"/>
        </w:rPr>
        <w:t xml:space="preserve">selju </w:t>
      </w:r>
      <w:proofErr w:type="spellStart"/>
      <w:r w:rsidR="000574C0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="00017AC3">
        <w:rPr>
          <w:rFonts w:ascii="Times New Roman" w:hAnsi="Times New Roman" w:cs="Times New Roman"/>
          <w:sz w:val="24"/>
          <w:szCs w:val="24"/>
        </w:rPr>
        <w:t xml:space="preserve"> u iznosu od 400.019</w:t>
      </w:r>
      <w:r w:rsidR="00CB4BED">
        <w:rPr>
          <w:rFonts w:ascii="Times New Roman" w:hAnsi="Times New Roman" w:cs="Times New Roman"/>
          <w:sz w:val="24"/>
          <w:szCs w:val="24"/>
        </w:rPr>
        <w:t>,00</w:t>
      </w:r>
      <w:r w:rsidR="00017AC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F4E87" w:rsidRPr="00BD218D" w:rsidRDefault="001F4E87" w:rsidP="00017AC3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</w:t>
      </w:r>
      <w:r w:rsidR="009B7480" w:rsidRPr="00BD218D">
        <w:rPr>
          <w:rFonts w:ascii="Times New Roman" w:hAnsi="Times New Roman" w:cs="Times New Roman"/>
          <w:sz w:val="24"/>
          <w:szCs w:val="24"/>
        </w:rPr>
        <w:t>nje računa HR9225000091803500004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B7480" w:rsidRPr="00BD218D">
        <w:rPr>
          <w:rFonts w:ascii="Times New Roman" w:hAnsi="Times New Roman" w:cs="Times New Roman"/>
          <w:sz w:val="24"/>
          <w:szCs w:val="24"/>
        </w:rPr>
        <w:t>na dan</w:t>
      </w:r>
      <w:r w:rsidR="00C63CEB">
        <w:rPr>
          <w:rFonts w:ascii="Times New Roman" w:hAnsi="Times New Roman" w:cs="Times New Roman"/>
          <w:sz w:val="24"/>
          <w:szCs w:val="24"/>
        </w:rPr>
        <w:t xml:space="preserve"> 31. prosinca 202</w:t>
      </w:r>
      <w:r w:rsidR="00F05152">
        <w:rPr>
          <w:rFonts w:ascii="Times New Roman" w:hAnsi="Times New Roman" w:cs="Times New Roman"/>
          <w:sz w:val="24"/>
          <w:szCs w:val="24"/>
        </w:rPr>
        <w:t>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9B7480" w:rsidRPr="00BD218D">
        <w:rPr>
          <w:rFonts w:ascii="Times New Roman" w:hAnsi="Times New Roman" w:cs="Times New Roman"/>
          <w:sz w:val="24"/>
          <w:szCs w:val="24"/>
        </w:rPr>
        <w:t xml:space="preserve">iznosi  </w:t>
      </w:r>
      <w:r w:rsidR="00F05152">
        <w:rPr>
          <w:rFonts w:ascii="Times New Roman" w:hAnsi="Times New Roman" w:cs="Times New Roman"/>
          <w:sz w:val="24"/>
          <w:szCs w:val="24"/>
        </w:rPr>
        <w:t>1.930.051,24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Stanje gotovog novca u 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glavnoj i porto </w:t>
      </w:r>
      <w:r w:rsidRPr="00BD218D">
        <w:rPr>
          <w:rFonts w:ascii="Times New Roman" w:hAnsi="Times New Roman" w:cs="Times New Roman"/>
          <w:sz w:val="24"/>
          <w:szCs w:val="24"/>
        </w:rPr>
        <w:t>b</w:t>
      </w:r>
      <w:r w:rsidR="00E41D6E">
        <w:rPr>
          <w:rFonts w:ascii="Times New Roman" w:hAnsi="Times New Roman" w:cs="Times New Roman"/>
          <w:sz w:val="24"/>
          <w:szCs w:val="24"/>
        </w:rPr>
        <w:t>lagajni na dan 31. prosinca 2022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B73733">
        <w:rPr>
          <w:rFonts w:ascii="Times New Roman" w:hAnsi="Times New Roman" w:cs="Times New Roman"/>
          <w:sz w:val="24"/>
          <w:szCs w:val="24"/>
        </w:rPr>
        <w:t>g</w:t>
      </w:r>
      <w:r w:rsidRPr="00BD218D">
        <w:rPr>
          <w:rFonts w:ascii="Times New Roman" w:hAnsi="Times New Roman" w:cs="Times New Roman"/>
          <w:sz w:val="24"/>
          <w:szCs w:val="24"/>
        </w:rPr>
        <w:t>odine</w:t>
      </w:r>
      <w:r w:rsidR="00C8752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A4BE9" w:rsidRPr="00BD218D">
        <w:rPr>
          <w:rFonts w:ascii="Times New Roman" w:hAnsi="Times New Roman" w:cs="Times New Roman"/>
          <w:sz w:val="24"/>
          <w:szCs w:val="24"/>
        </w:rPr>
        <w:t>iznosi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F05152">
        <w:rPr>
          <w:rFonts w:ascii="Times New Roman" w:hAnsi="Times New Roman" w:cs="Times New Roman"/>
          <w:sz w:val="24"/>
          <w:szCs w:val="24"/>
        </w:rPr>
        <w:t>905,00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1514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Dionice i udjeli u glavnici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E828A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8D">
        <w:rPr>
          <w:rFonts w:ascii="Times New Roman" w:hAnsi="Times New Roman" w:cs="Times New Roman"/>
          <w:sz w:val="24"/>
          <w:szCs w:val="24"/>
        </w:rPr>
        <w:t>Od</w:t>
      </w:r>
      <w:r w:rsidR="00DA4BE9" w:rsidRPr="00BD218D">
        <w:rPr>
          <w:rFonts w:ascii="Times New Roman" w:hAnsi="Times New Roman" w:cs="Times New Roman"/>
          <w:sz w:val="24"/>
          <w:szCs w:val="24"/>
        </w:rPr>
        <w:t>nosi se na udio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28A0" w:rsidRPr="00BD218D">
        <w:rPr>
          <w:rFonts w:ascii="Times New Roman" w:hAnsi="Times New Roman" w:cs="Times New Roman"/>
          <w:sz w:val="24"/>
          <w:szCs w:val="24"/>
        </w:rPr>
        <w:t xml:space="preserve"> Općine B</w:t>
      </w:r>
      <w:r w:rsidR="00DA4BE9" w:rsidRPr="00BD218D">
        <w:rPr>
          <w:rFonts w:ascii="Times New Roman" w:hAnsi="Times New Roman" w:cs="Times New Roman"/>
          <w:sz w:val="24"/>
          <w:szCs w:val="24"/>
        </w:rPr>
        <w:t>restovac u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vlasništvu trgovačkog društva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Tekija d.o.o. iz Požege.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:rsidR="00C043E6" w:rsidRPr="00BD218D" w:rsidRDefault="00C043E6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161</w:t>
      </w:r>
      <w:r w:rsidR="00C043E6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</w:t>
      </w:r>
      <w:r w:rsidR="00C043E6">
        <w:rPr>
          <w:rFonts w:ascii="Times New Roman" w:hAnsi="Times New Roman" w:cs="Times New Roman"/>
          <w:b/>
          <w:sz w:val="24"/>
          <w:szCs w:val="24"/>
        </w:rPr>
        <w:t xml:space="preserve"> poreze </w:t>
      </w:r>
    </w:p>
    <w:p w:rsidR="00C043E6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9D5415" w:rsidRPr="00BD218D">
        <w:rPr>
          <w:rFonts w:ascii="Times New Roman" w:hAnsi="Times New Roman" w:cs="Times New Roman"/>
          <w:sz w:val="24"/>
          <w:szCs w:val="24"/>
        </w:rPr>
        <w:t>a iznose</w:t>
      </w:r>
      <w:r w:rsidR="00544B8A">
        <w:rPr>
          <w:rFonts w:ascii="Times New Roman" w:hAnsi="Times New Roman" w:cs="Times New Roman"/>
          <w:sz w:val="24"/>
          <w:szCs w:val="24"/>
        </w:rPr>
        <w:t xml:space="preserve"> 177.804,88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kuna, a 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obavlja poslove vezano za utvrđivanje i naplatu općinskih poreza.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7B07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8D3CB3">
        <w:rPr>
          <w:rFonts w:ascii="Times New Roman" w:hAnsi="Times New Roman" w:cs="Times New Roman"/>
          <w:b/>
          <w:sz w:val="24"/>
          <w:szCs w:val="24"/>
        </w:rPr>
        <w:t xml:space="preserve"> 169</w:t>
      </w:r>
      <w:r w:rsidR="00487B07">
        <w:rPr>
          <w:rFonts w:ascii="Times New Roman" w:hAnsi="Times New Roman" w:cs="Times New Roman"/>
          <w:b/>
          <w:sz w:val="24"/>
          <w:szCs w:val="24"/>
        </w:rPr>
        <w:t xml:space="preserve"> Ispravak vrijednosti p</w:t>
      </w:r>
      <w:r w:rsidR="00C043E6" w:rsidRPr="00BD218D">
        <w:rPr>
          <w:rFonts w:ascii="Times New Roman" w:hAnsi="Times New Roman" w:cs="Times New Roman"/>
          <w:b/>
          <w:sz w:val="24"/>
          <w:szCs w:val="24"/>
        </w:rPr>
        <w:t xml:space="preserve">otraživanja </w:t>
      </w: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68681D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 w:rsidR="00487B07">
        <w:rPr>
          <w:rFonts w:ascii="Times New Roman" w:hAnsi="Times New Roman" w:cs="Times New Roman"/>
          <w:sz w:val="24"/>
          <w:szCs w:val="24"/>
        </w:rPr>
        <w:t xml:space="preserve">jedne godine i više,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0134BA">
        <w:rPr>
          <w:rFonts w:ascii="Times New Roman" w:hAnsi="Times New Roman" w:cs="Times New Roman"/>
          <w:sz w:val="24"/>
          <w:szCs w:val="24"/>
        </w:rPr>
        <w:t xml:space="preserve"> na</w:t>
      </w:r>
      <w:r w:rsidR="008D3CB3">
        <w:rPr>
          <w:rFonts w:ascii="Times New Roman" w:hAnsi="Times New Roman" w:cs="Times New Roman"/>
          <w:sz w:val="24"/>
          <w:szCs w:val="24"/>
        </w:rPr>
        <w:t xml:space="preserve"> šifri 161</w:t>
      </w:r>
      <w:r w:rsidR="001440F3">
        <w:rPr>
          <w:rFonts w:ascii="Times New Roman" w:hAnsi="Times New Roman" w:cs="Times New Roman"/>
          <w:sz w:val="24"/>
          <w:szCs w:val="24"/>
        </w:rPr>
        <w:t xml:space="preserve"> </w:t>
      </w:r>
      <w:r w:rsidR="008D3CB3">
        <w:rPr>
          <w:rFonts w:ascii="Times New Roman" w:hAnsi="Times New Roman" w:cs="Times New Roman"/>
          <w:sz w:val="24"/>
          <w:szCs w:val="24"/>
        </w:rPr>
        <w:t>do 16</w:t>
      </w:r>
      <w:r w:rsidR="001440F3">
        <w:rPr>
          <w:rFonts w:ascii="Times New Roman" w:hAnsi="Times New Roman" w:cs="Times New Roman"/>
          <w:sz w:val="24"/>
          <w:szCs w:val="24"/>
        </w:rPr>
        <w:t>8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ispravljene vrije</w:t>
      </w:r>
      <w:r w:rsidR="007802B7" w:rsidRPr="00BD218D">
        <w:rPr>
          <w:rFonts w:ascii="Times New Roman" w:hAnsi="Times New Roman" w:cs="Times New Roman"/>
          <w:sz w:val="24"/>
          <w:szCs w:val="24"/>
        </w:rPr>
        <w:t>d</w:t>
      </w:r>
      <w:r w:rsidR="008D3CB3">
        <w:rPr>
          <w:rFonts w:ascii="Times New Roman" w:hAnsi="Times New Roman" w:cs="Times New Roman"/>
          <w:sz w:val="24"/>
          <w:szCs w:val="24"/>
        </w:rPr>
        <w:t xml:space="preserve">nosti u iznosu od 277.895,73 </w:t>
      </w:r>
      <w:r w:rsidR="000134B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921C6">
        <w:rPr>
          <w:rFonts w:ascii="Times New Roman" w:hAnsi="Times New Roman" w:cs="Times New Roman"/>
          <w:b/>
          <w:sz w:val="24"/>
          <w:szCs w:val="24"/>
        </w:rPr>
        <w:t xml:space="preserve"> 171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6921C6">
        <w:rPr>
          <w:rFonts w:ascii="Times New Roman" w:hAnsi="Times New Roman" w:cs="Times New Roman"/>
          <w:sz w:val="24"/>
          <w:szCs w:val="24"/>
        </w:rPr>
        <w:t>u ukupnom iznosu od 354.546,84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odnose se na potraživanja za</w:t>
      </w:r>
      <w:r w:rsidR="00B75EC8" w:rsidRPr="00BD218D">
        <w:rPr>
          <w:rFonts w:ascii="Times New Roman" w:hAnsi="Times New Roman" w:cs="Times New Roman"/>
          <w:sz w:val="24"/>
          <w:szCs w:val="24"/>
        </w:rPr>
        <w:t xml:space="preserve"> prihode od prodaje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zemljišta i potraži</w:t>
      </w:r>
      <w:r w:rsidR="00F518BC" w:rsidRPr="00BD218D">
        <w:rPr>
          <w:rFonts w:ascii="Times New Roman" w:hAnsi="Times New Roman" w:cs="Times New Roman"/>
          <w:sz w:val="24"/>
          <w:szCs w:val="24"/>
        </w:rPr>
        <w:t>vanja za prodane stanove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D7A" w:rsidRDefault="00C9140E" w:rsidP="00D42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921C6">
        <w:rPr>
          <w:rFonts w:ascii="Times New Roman" w:hAnsi="Times New Roman" w:cs="Times New Roman"/>
          <w:b/>
          <w:sz w:val="24"/>
          <w:szCs w:val="24"/>
        </w:rPr>
        <w:t xml:space="preserve"> 179</w:t>
      </w:r>
      <w:r w:rsidR="00212D7A" w:rsidRPr="00F46602">
        <w:rPr>
          <w:rFonts w:ascii="Times New Roman" w:hAnsi="Times New Roman" w:cs="Times New Roman"/>
          <w:b/>
          <w:sz w:val="24"/>
          <w:szCs w:val="24"/>
        </w:rPr>
        <w:t xml:space="preserve"> Ispravak</w:t>
      </w:r>
      <w:r w:rsidR="00212D7A">
        <w:rPr>
          <w:rFonts w:ascii="Times New Roman" w:hAnsi="Times New Roman" w:cs="Times New Roman"/>
          <w:b/>
          <w:sz w:val="24"/>
          <w:szCs w:val="24"/>
        </w:rPr>
        <w:t xml:space="preserve"> vrijednosti p</w:t>
      </w:r>
      <w:r w:rsidR="00212D7A" w:rsidRPr="00BD218D">
        <w:rPr>
          <w:rFonts w:ascii="Times New Roman" w:hAnsi="Times New Roman" w:cs="Times New Roman"/>
          <w:b/>
          <w:sz w:val="24"/>
          <w:szCs w:val="24"/>
        </w:rPr>
        <w:t>otraživanja</w:t>
      </w:r>
      <w:r w:rsidR="00212D7A">
        <w:rPr>
          <w:rFonts w:ascii="Times New Roman" w:hAnsi="Times New Roman" w:cs="Times New Roman"/>
          <w:b/>
          <w:sz w:val="24"/>
          <w:szCs w:val="24"/>
        </w:rPr>
        <w:t xml:space="preserve"> za prodanu nefinancijsku imovinu</w:t>
      </w:r>
    </w:p>
    <w:p w:rsidR="00212D7A" w:rsidRPr="00BD218D" w:rsidRDefault="00212D7A" w:rsidP="00212D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>
        <w:rPr>
          <w:rFonts w:ascii="Times New Roman" w:hAnsi="Times New Roman" w:cs="Times New Roman"/>
          <w:sz w:val="24"/>
          <w:szCs w:val="24"/>
        </w:rPr>
        <w:t xml:space="preserve">jedne godine 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6921C6">
        <w:rPr>
          <w:rFonts w:ascii="Times New Roman" w:hAnsi="Times New Roman" w:cs="Times New Roman"/>
          <w:sz w:val="24"/>
          <w:szCs w:val="24"/>
        </w:rPr>
        <w:t xml:space="preserve"> na poziciji 171</w:t>
      </w:r>
      <w:r>
        <w:rPr>
          <w:rFonts w:ascii="Times New Roman" w:hAnsi="Times New Roman" w:cs="Times New Roman"/>
          <w:sz w:val="24"/>
          <w:szCs w:val="24"/>
        </w:rPr>
        <w:t xml:space="preserve"> je ispravljena</w:t>
      </w:r>
      <w:r w:rsidRPr="00BD218D">
        <w:rPr>
          <w:rFonts w:ascii="Times New Roman" w:hAnsi="Times New Roman" w:cs="Times New Roman"/>
          <w:sz w:val="24"/>
          <w:szCs w:val="24"/>
        </w:rPr>
        <w:t xml:space="preserve"> vrijed</w:t>
      </w:r>
      <w:r w:rsidR="006921C6">
        <w:rPr>
          <w:rFonts w:ascii="Times New Roman" w:hAnsi="Times New Roman" w:cs="Times New Roman"/>
          <w:sz w:val="24"/>
          <w:szCs w:val="24"/>
        </w:rPr>
        <w:t>nost u iznosu od 238.469,99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12D7A" w:rsidRPr="00BD218D" w:rsidRDefault="00212D7A" w:rsidP="00D42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86E" w:rsidRPr="00BD218D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B178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72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</w:t>
      </w:r>
      <w:r w:rsidR="00B76180">
        <w:rPr>
          <w:rFonts w:ascii="Times New Roman" w:hAnsi="Times New Roman" w:cs="Times New Roman"/>
          <w:sz w:val="24"/>
          <w:szCs w:val="24"/>
        </w:rPr>
        <w:t>skazano na dan 31. prosinca 202</w:t>
      </w:r>
      <w:r w:rsidR="006B1788">
        <w:rPr>
          <w:rFonts w:ascii="Times New Roman" w:hAnsi="Times New Roman" w:cs="Times New Roman"/>
          <w:sz w:val="24"/>
          <w:szCs w:val="24"/>
        </w:rPr>
        <w:t>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6B1788">
        <w:rPr>
          <w:rFonts w:ascii="Times New Roman" w:hAnsi="Times New Roman" w:cs="Times New Roman"/>
          <w:sz w:val="24"/>
          <w:szCs w:val="24"/>
        </w:rPr>
        <w:t>375.579,46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 toga dospjele obveze iznose 0,0</w:t>
      </w:r>
      <w:r w:rsidR="00172E12">
        <w:rPr>
          <w:rFonts w:ascii="Times New Roman" w:hAnsi="Times New Roman" w:cs="Times New Roman"/>
          <w:sz w:val="24"/>
          <w:szCs w:val="24"/>
        </w:rPr>
        <w:t xml:space="preserve">0 kn i nedospjele obveze </w:t>
      </w:r>
      <w:r w:rsidR="006B1788">
        <w:rPr>
          <w:rFonts w:ascii="Times New Roman" w:hAnsi="Times New Roman" w:cs="Times New Roman"/>
          <w:sz w:val="24"/>
          <w:szCs w:val="24"/>
        </w:rPr>
        <w:t>375.579,46 kn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 w:rsidR="00B76180">
        <w:rPr>
          <w:rFonts w:ascii="Times New Roman" w:hAnsi="Times New Roman" w:cs="Times New Roman"/>
          <w:sz w:val="24"/>
          <w:szCs w:val="24"/>
        </w:rPr>
        <w:t>e poslovanja u iznosu od 367.029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 w:rsidR="00D56088">
        <w:rPr>
          <w:rFonts w:ascii="Times New Roman" w:hAnsi="Times New Roman" w:cs="Times New Roman"/>
          <w:sz w:val="24"/>
          <w:szCs w:val="24"/>
        </w:rPr>
        <w:t>laće zaposlenih za prosinac 2022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DA5D67">
        <w:rPr>
          <w:rFonts w:ascii="Times New Roman" w:hAnsi="Times New Roman" w:cs="Times New Roman"/>
          <w:sz w:val="24"/>
          <w:szCs w:val="24"/>
        </w:rPr>
        <w:t>koje dospijevaju u siječnju 202</w:t>
      </w:r>
      <w:r w:rsidR="00D56088">
        <w:rPr>
          <w:rFonts w:ascii="Times New Roman" w:hAnsi="Times New Roman" w:cs="Times New Roman"/>
          <w:sz w:val="24"/>
          <w:szCs w:val="24"/>
        </w:rPr>
        <w:t>3</w:t>
      </w:r>
      <w:r w:rsidRPr="00BD218D">
        <w:rPr>
          <w:rFonts w:ascii="Times New Roman" w:hAnsi="Times New Roman" w:cs="Times New Roman"/>
          <w:sz w:val="24"/>
          <w:szCs w:val="24"/>
        </w:rPr>
        <w:t>. go</w:t>
      </w:r>
      <w:r w:rsidR="00021BF9" w:rsidRPr="00BD218D">
        <w:rPr>
          <w:rFonts w:ascii="Times New Roman" w:hAnsi="Times New Roman" w:cs="Times New Roman"/>
          <w:sz w:val="24"/>
          <w:szCs w:val="24"/>
        </w:rPr>
        <w:t xml:space="preserve">dine u iznosu od </w:t>
      </w:r>
      <w:r w:rsidR="00D56088">
        <w:rPr>
          <w:rFonts w:ascii="Times New Roman" w:hAnsi="Times New Roman" w:cs="Times New Roman"/>
          <w:sz w:val="24"/>
          <w:szCs w:val="24"/>
        </w:rPr>
        <w:t xml:space="preserve">73.520,71 kn, </w:t>
      </w:r>
      <w:r w:rsidRPr="00BD218D">
        <w:rPr>
          <w:rFonts w:ascii="Times New Roman" w:hAnsi="Times New Roman" w:cs="Times New Roman"/>
          <w:sz w:val="24"/>
          <w:szCs w:val="24"/>
        </w:rPr>
        <w:t xml:space="preserve">te materijalni rashodi koji se odnose na plaćanja električne energije, odvoza smeća, troškova voda, telefona i ostalih redovnih troškova </w:t>
      </w:r>
      <w:r w:rsidR="00D56088">
        <w:rPr>
          <w:rFonts w:ascii="Times New Roman" w:hAnsi="Times New Roman" w:cs="Times New Roman"/>
          <w:sz w:val="24"/>
          <w:szCs w:val="24"/>
        </w:rPr>
        <w:t>koji dospijevaju u siječnju 2023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 w:rsidR="00D56088">
        <w:rPr>
          <w:rFonts w:ascii="Times New Roman" w:hAnsi="Times New Roman" w:cs="Times New Roman"/>
          <w:sz w:val="24"/>
          <w:szCs w:val="24"/>
        </w:rPr>
        <w:t xml:space="preserve"> u iznosu od 149.960,07 kn</w:t>
      </w:r>
      <w:r w:rsidRPr="00BD218D">
        <w:rPr>
          <w:rFonts w:ascii="Times New Roman" w:hAnsi="Times New Roman" w:cs="Times New Roman"/>
          <w:sz w:val="24"/>
          <w:szCs w:val="24"/>
        </w:rPr>
        <w:t>, obv</w:t>
      </w:r>
      <w:r w:rsidR="00062F2D">
        <w:rPr>
          <w:rFonts w:ascii="Times New Roman" w:hAnsi="Times New Roman" w:cs="Times New Roman"/>
          <w:sz w:val="24"/>
          <w:szCs w:val="24"/>
        </w:rPr>
        <w:t>eze za financi</w:t>
      </w:r>
      <w:r w:rsidR="00D56088">
        <w:rPr>
          <w:rFonts w:ascii="Times New Roman" w:hAnsi="Times New Roman" w:cs="Times New Roman"/>
          <w:sz w:val="24"/>
          <w:szCs w:val="24"/>
        </w:rPr>
        <w:t>jske rashode 187,55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kn, ob</w:t>
      </w:r>
      <w:r w:rsidR="00062F2D">
        <w:rPr>
          <w:rFonts w:ascii="Times New Roman" w:hAnsi="Times New Roman" w:cs="Times New Roman"/>
          <w:sz w:val="24"/>
          <w:szCs w:val="24"/>
        </w:rPr>
        <w:t>veze za</w:t>
      </w:r>
      <w:r w:rsidR="000B27C3">
        <w:rPr>
          <w:rFonts w:ascii="Times New Roman" w:hAnsi="Times New Roman" w:cs="Times New Roman"/>
          <w:sz w:val="24"/>
          <w:szCs w:val="24"/>
        </w:rPr>
        <w:t xml:space="preserve"> subvencije 2.65</w:t>
      </w:r>
      <w:r w:rsidR="00062F2D">
        <w:rPr>
          <w:rFonts w:ascii="Times New Roman" w:hAnsi="Times New Roman" w:cs="Times New Roman"/>
          <w:sz w:val="24"/>
          <w:szCs w:val="24"/>
        </w:rPr>
        <w:t>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</w:t>
      </w:r>
      <w:r w:rsidR="000B27C3">
        <w:rPr>
          <w:rFonts w:ascii="Times New Roman" w:hAnsi="Times New Roman" w:cs="Times New Roman"/>
          <w:sz w:val="24"/>
          <w:szCs w:val="24"/>
        </w:rPr>
        <w:t>naknade građanima 4.749,91</w:t>
      </w:r>
      <w:r w:rsidR="00DA5D67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kn,  ostale tekuće obveze </w:t>
      </w:r>
      <w:r w:rsidR="000B27C3">
        <w:rPr>
          <w:rFonts w:ascii="Times New Roman" w:hAnsi="Times New Roman" w:cs="Times New Roman"/>
          <w:sz w:val="24"/>
          <w:szCs w:val="24"/>
        </w:rPr>
        <w:t>22.639,47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kn,  obveze za nabavu nefinan</w:t>
      </w:r>
      <w:r w:rsidR="00F3509C" w:rsidRPr="00BD218D">
        <w:rPr>
          <w:rFonts w:ascii="Times New Roman" w:hAnsi="Times New Roman" w:cs="Times New Roman"/>
          <w:sz w:val="24"/>
          <w:szCs w:val="24"/>
        </w:rPr>
        <w:t>ci</w:t>
      </w:r>
      <w:r w:rsidR="000B27C3">
        <w:rPr>
          <w:rFonts w:ascii="Times New Roman" w:hAnsi="Times New Roman" w:cs="Times New Roman"/>
          <w:sz w:val="24"/>
          <w:szCs w:val="24"/>
        </w:rPr>
        <w:t>jske imovine u iznosu od 121.871,75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Šifra</w:t>
      </w:r>
      <w:r w:rsidR="000B27C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F46602">
        <w:rPr>
          <w:rFonts w:ascii="Times New Roman" w:hAnsi="Times New Roman" w:cs="Times New Roman"/>
          <w:sz w:val="24"/>
          <w:szCs w:val="24"/>
        </w:rPr>
        <w:t>povećali i iznose 4</w:t>
      </w:r>
      <w:r w:rsidR="000B27C3">
        <w:rPr>
          <w:rFonts w:ascii="Times New Roman" w:hAnsi="Times New Roman" w:cs="Times New Roman"/>
          <w:sz w:val="24"/>
          <w:szCs w:val="24"/>
        </w:rPr>
        <w:t>8.225.911,36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Došlo je do povećanja vlast</w:t>
      </w:r>
      <w:r w:rsidR="00802FE1">
        <w:rPr>
          <w:rFonts w:ascii="Times New Roman" w:hAnsi="Times New Roman" w:cs="Times New Roman"/>
          <w:sz w:val="24"/>
          <w:szCs w:val="24"/>
        </w:rPr>
        <w:t xml:space="preserve">itih izvora iz proračuna </w:t>
      </w:r>
      <w:r w:rsidR="00DC1842">
        <w:rPr>
          <w:rFonts w:ascii="Times New Roman" w:hAnsi="Times New Roman" w:cs="Times New Roman"/>
          <w:sz w:val="24"/>
          <w:szCs w:val="24"/>
        </w:rPr>
        <w:t xml:space="preserve">zbog </w:t>
      </w:r>
      <w:r w:rsidR="00802FE1">
        <w:rPr>
          <w:rFonts w:ascii="Times New Roman" w:hAnsi="Times New Roman" w:cs="Times New Roman"/>
          <w:sz w:val="24"/>
          <w:szCs w:val="24"/>
        </w:rPr>
        <w:t>nabave</w:t>
      </w:r>
      <w:r w:rsidR="00DC1842">
        <w:rPr>
          <w:rFonts w:ascii="Times New Roman" w:hAnsi="Times New Roman" w:cs="Times New Roman"/>
          <w:sz w:val="24"/>
          <w:szCs w:val="24"/>
        </w:rPr>
        <w:t xml:space="preserve"> opreme i investicija u  dugotrajnu</w:t>
      </w:r>
      <w:r w:rsidR="00802FE1">
        <w:rPr>
          <w:rFonts w:ascii="Times New Roman" w:hAnsi="Times New Roman" w:cs="Times New Roman"/>
          <w:sz w:val="24"/>
          <w:szCs w:val="24"/>
        </w:rPr>
        <w:t xml:space="preserve"> imovin</w:t>
      </w:r>
      <w:r w:rsidR="00DC1842">
        <w:rPr>
          <w:rFonts w:ascii="Times New Roman" w:hAnsi="Times New Roman" w:cs="Times New Roman"/>
          <w:sz w:val="24"/>
          <w:szCs w:val="24"/>
        </w:rPr>
        <w:t>u</w:t>
      </w:r>
      <w:r w:rsidR="00802FE1"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6C4" w:rsidRPr="00BD218D" w:rsidRDefault="00802FE1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 prosinca 202</w:t>
      </w:r>
      <w:r w:rsidR="00DC1842">
        <w:rPr>
          <w:rFonts w:ascii="Times New Roman" w:hAnsi="Times New Roman" w:cs="Times New Roman"/>
          <w:sz w:val="24"/>
          <w:szCs w:val="24"/>
        </w:rPr>
        <w:t>2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DC1842">
        <w:rPr>
          <w:rFonts w:ascii="Times New Roman" w:hAnsi="Times New Roman" w:cs="Times New Roman"/>
          <w:sz w:val="24"/>
          <w:szCs w:val="24"/>
        </w:rPr>
        <w:t xml:space="preserve"> iznosi 22.735.629,21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, višak primitka od financijske imovine iznosi </w:t>
      </w:r>
      <w:r w:rsidR="00167D91" w:rsidRPr="00BD218D">
        <w:rPr>
          <w:rFonts w:ascii="Times New Roman" w:hAnsi="Times New Roman" w:cs="Times New Roman"/>
          <w:sz w:val="24"/>
          <w:szCs w:val="24"/>
        </w:rPr>
        <w:t>3.203</w:t>
      </w:r>
      <w:r w:rsidR="009010C1">
        <w:rPr>
          <w:rFonts w:ascii="Times New Roman" w:hAnsi="Times New Roman" w:cs="Times New Roman"/>
          <w:sz w:val="24"/>
          <w:szCs w:val="24"/>
        </w:rPr>
        <w:t>,20</w:t>
      </w:r>
      <w:r w:rsidR="00167D91" w:rsidRPr="00BD218D">
        <w:rPr>
          <w:rFonts w:ascii="Times New Roman" w:hAnsi="Times New Roman" w:cs="Times New Roman"/>
          <w:sz w:val="24"/>
          <w:szCs w:val="24"/>
        </w:rPr>
        <w:t xml:space="preserve"> kn, što sveukupno iznosi </w:t>
      </w:r>
      <w:r w:rsidR="009010C1">
        <w:rPr>
          <w:rFonts w:ascii="Times New Roman" w:hAnsi="Times New Roman" w:cs="Times New Roman"/>
          <w:sz w:val="24"/>
          <w:szCs w:val="24"/>
        </w:rPr>
        <w:t xml:space="preserve">22.738.832,41 </w:t>
      </w:r>
      <w:r w:rsidR="009816C4" w:rsidRPr="00BD218D">
        <w:rPr>
          <w:rFonts w:ascii="Times New Roman" w:hAnsi="Times New Roman" w:cs="Times New Roman"/>
          <w:sz w:val="24"/>
          <w:szCs w:val="24"/>
        </w:rPr>
        <w:t>kn</w:t>
      </w:r>
      <w:r w:rsidR="00D4286E" w:rsidRPr="00BD218D"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Manjak prihoda od nefinancij</w:t>
      </w:r>
      <w:r w:rsidR="005119AF">
        <w:rPr>
          <w:rFonts w:ascii="Times New Roman" w:hAnsi="Times New Roman" w:cs="Times New Roman"/>
          <w:sz w:val="24"/>
          <w:szCs w:val="24"/>
        </w:rPr>
        <w:t xml:space="preserve">ske imovine iznosi </w:t>
      </w:r>
      <w:r w:rsidR="009010C1">
        <w:rPr>
          <w:rFonts w:ascii="Times New Roman" w:hAnsi="Times New Roman" w:cs="Times New Roman"/>
          <w:sz w:val="24"/>
          <w:szCs w:val="24"/>
        </w:rPr>
        <w:t xml:space="preserve">21.399.988,74 </w:t>
      </w:r>
      <w:r w:rsidRPr="00BD218D">
        <w:rPr>
          <w:rFonts w:ascii="Times New Roman" w:hAnsi="Times New Roman" w:cs="Times New Roman"/>
          <w:sz w:val="24"/>
          <w:szCs w:val="24"/>
        </w:rPr>
        <w:t>kn</w:t>
      </w:r>
      <w:r w:rsidR="009816C4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974CBC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4D011D">
        <w:rPr>
          <w:rFonts w:ascii="Times New Roman" w:hAnsi="Times New Roman" w:cs="Times New Roman"/>
          <w:b/>
          <w:sz w:val="24"/>
          <w:szCs w:val="24"/>
        </w:rPr>
        <w:t xml:space="preserve"> 991 i 996</w:t>
      </w:r>
      <w:r w:rsidR="00511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86E" w:rsidRPr="00BD218D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18D">
        <w:rPr>
          <w:rFonts w:ascii="Times New Roman" w:hAnsi="Times New Roman" w:cs="Times New Roman"/>
          <w:sz w:val="24"/>
          <w:szCs w:val="24"/>
        </w:rPr>
        <w:t>Izvanbilan</w:t>
      </w:r>
      <w:r w:rsidR="002F30BD" w:rsidRPr="00BD218D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="002F30BD" w:rsidRPr="00BD218D">
        <w:rPr>
          <w:rFonts w:ascii="Times New Roman" w:hAnsi="Times New Roman" w:cs="Times New Roman"/>
          <w:sz w:val="24"/>
          <w:szCs w:val="24"/>
        </w:rPr>
        <w:t xml:space="preserve"> zapisi se odnose na  ulaganje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općine </w:t>
      </w:r>
      <w:r w:rsidR="002F30BD" w:rsidRPr="00BD218D">
        <w:rPr>
          <w:rFonts w:ascii="Times New Roman" w:hAnsi="Times New Roman" w:cs="Times New Roman"/>
          <w:sz w:val="24"/>
          <w:szCs w:val="24"/>
        </w:rPr>
        <w:t>u tuđu imovinu</w:t>
      </w:r>
      <w:r w:rsidRPr="00BD218D">
        <w:rPr>
          <w:rFonts w:ascii="Times New Roman" w:hAnsi="Times New Roman" w:cs="Times New Roman"/>
          <w:sz w:val="24"/>
          <w:szCs w:val="24"/>
        </w:rPr>
        <w:t>: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Kapelica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185.457,03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NK Mladost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348.681,40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22.667,60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Rukometno igralište Brestovac 20.197,10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Ribička kuća Zvečevo 23.918,10 kn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Školska dvorana, 4.466.228,08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33.221,01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Dječje igralište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Skenderovci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42.603,02 kn,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te na izdane zadužnice:</w:t>
      </w:r>
    </w:p>
    <w:p w:rsidR="002E2733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Ina d.d.  temeljem Ugovora o korištenju kreditne INA kartice, iznos do 50.000,00 kn, OV-5605/13,</w:t>
      </w:r>
    </w:p>
    <w:p w:rsidR="00AF3FCC" w:rsidRPr="00BD218D" w:rsidRDefault="004A788E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</w:t>
      </w:r>
      <w:r w:rsidR="00B05446" w:rsidRPr="00BD218D">
        <w:rPr>
          <w:rFonts w:ascii="Times New Roman" w:hAnsi="Times New Roman" w:cs="Times New Roman"/>
          <w:sz w:val="24"/>
          <w:szCs w:val="24"/>
        </w:rPr>
        <w:t>o</w:t>
      </w:r>
      <w:r w:rsidRPr="00BD218D">
        <w:rPr>
          <w:rFonts w:ascii="Times New Roman" w:hAnsi="Times New Roman" w:cs="Times New Roman"/>
          <w:sz w:val="24"/>
          <w:szCs w:val="24"/>
        </w:rPr>
        <w:t>ru za nabavku spremnika</w:t>
      </w:r>
      <w:r w:rsidR="00B05446" w:rsidRPr="00BD218D">
        <w:rPr>
          <w:rFonts w:ascii="Times New Roman" w:hAnsi="Times New Roman" w:cs="Times New Roman"/>
          <w:sz w:val="24"/>
          <w:szCs w:val="24"/>
        </w:rPr>
        <w:t>, iznos do 100.000,00 kuna, OV-6330/2018,</w:t>
      </w:r>
    </w:p>
    <w:p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ugovoru za nabavku spremnika, iznos do 50.000,00 kuna, OV-6331/2018,</w:t>
      </w:r>
    </w:p>
    <w:p w:rsidR="00C16BFF" w:rsidRPr="00BD218D" w:rsidRDefault="00C16BFF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ugovoru-izrad</w:t>
      </w:r>
      <w:r w:rsidR="00D73E41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projektne dokumentacije, iznos do 500.000,00 kuna, OV-6929/18.</w:t>
      </w:r>
      <w:r w:rsidR="00D73E41" w:rsidRPr="00BD218D">
        <w:rPr>
          <w:rFonts w:ascii="Times New Roman" w:hAnsi="Times New Roman" w:cs="Times New Roman"/>
          <w:sz w:val="24"/>
          <w:szCs w:val="24"/>
        </w:rPr>
        <w:t>,</w:t>
      </w:r>
    </w:p>
    <w:p w:rsidR="00D73E41" w:rsidRPr="00BD218D" w:rsidRDefault="00D73E41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7802B7" w:rsidRPr="00BD218D">
        <w:rPr>
          <w:rFonts w:ascii="Times New Roman" w:hAnsi="Times New Roman" w:cs="Times New Roman"/>
          <w:sz w:val="24"/>
          <w:szCs w:val="24"/>
        </w:rPr>
        <w:t>sufinanciranje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 adaptacije mjesnog doma </w:t>
      </w:r>
      <w:proofErr w:type="spellStart"/>
      <w:r w:rsidR="00BD218D"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4D62CE" w:rsidRPr="00BD218D">
        <w:rPr>
          <w:rFonts w:ascii="Times New Roman" w:hAnsi="Times New Roman" w:cs="Times New Roman"/>
          <w:sz w:val="24"/>
          <w:szCs w:val="24"/>
        </w:rPr>
        <w:t>znos do 500.000,00 kuna, OV-5558/19,</w:t>
      </w:r>
    </w:p>
    <w:p w:rsidR="00530FD3" w:rsidRDefault="004D62CE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BD218D" w:rsidRPr="00BD218D">
        <w:rPr>
          <w:rFonts w:ascii="Times New Roman" w:hAnsi="Times New Roman" w:cs="Times New Roman"/>
          <w:sz w:val="24"/>
          <w:szCs w:val="24"/>
        </w:rPr>
        <w:t>sufinanciranje sanacije kolničke konstrukcije NC Brestovac-Dolac</w:t>
      </w:r>
      <w:r w:rsidRPr="00BD218D">
        <w:rPr>
          <w:rFonts w:ascii="Times New Roman" w:hAnsi="Times New Roman" w:cs="Times New Roman"/>
          <w:sz w:val="24"/>
          <w:szCs w:val="24"/>
        </w:rPr>
        <w:t>, iznos do 500.000,00 kuna, OV-5559/19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884A51" w:rsidRDefault="00530FD3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884A51">
        <w:rPr>
          <w:rFonts w:ascii="Times New Roman" w:hAnsi="Times New Roman" w:cs="Times New Roman"/>
          <w:sz w:val="24"/>
          <w:szCs w:val="24"/>
        </w:rPr>
        <w:t xml:space="preserve"> pješačke i </w:t>
      </w:r>
      <w:r w:rsidR="00943805">
        <w:rPr>
          <w:rFonts w:ascii="Times New Roman" w:hAnsi="Times New Roman" w:cs="Times New Roman"/>
          <w:sz w:val="24"/>
          <w:szCs w:val="24"/>
        </w:rPr>
        <w:t xml:space="preserve">biciklističke staze u </w:t>
      </w:r>
      <w:proofErr w:type="spellStart"/>
      <w:r w:rsidR="00943805">
        <w:rPr>
          <w:rFonts w:ascii="Times New Roman" w:hAnsi="Times New Roman" w:cs="Times New Roman"/>
          <w:sz w:val="24"/>
          <w:szCs w:val="24"/>
        </w:rPr>
        <w:t>Nurkovcu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OV-5562</w:t>
      </w:r>
      <w:r w:rsidR="00884A51"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884A51" w:rsidRPr="00BD218D" w:rsidRDefault="00884A51" w:rsidP="00884A5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6525F8">
        <w:rPr>
          <w:rFonts w:ascii="Times New Roman" w:hAnsi="Times New Roman" w:cs="Times New Roman"/>
          <w:sz w:val="24"/>
          <w:szCs w:val="24"/>
        </w:rPr>
        <w:t xml:space="preserve"> pje</w:t>
      </w:r>
      <w:r>
        <w:rPr>
          <w:rFonts w:ascii="Times New Roman" w:hAnsi="Times New Roman" w:cs="Times New Roman"/>
          <w:sz w:val="24"/>
          <w:szCs w:val="24"/>
        </w:rPr>
        <w:t>šačke i biciklističk</w:t>
      </w:r>
      <w:r w:rsidR="00943805">
        <w:rPr>
          <w:rFonts w:ascii="Times New Roman" w:hAnsi="Times New Roman" w:cs="Times New Roman"/>
          <w:sz w:val="24"/>
          <w:szCs w:val="24"/>
        </w:rPr>
        <w:t xml:space="preserve">e staze u </w:t>
      </w:r>
      <w:proofErr w:type="spellStart"/>
      <w:r w:rsidR="00943805">
        <w:rPr>
          <w:rFonts w:ascii="Times New Roman" w:hAnsi="Times New Roman" w:cs="Times New Roman"/>
          <w:sz w:val="24"/>
          <w:szCs w:val="24"/>
        </w:rPr>
        <w:t>Završju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943805">
        <w:rPr>
          <w:rFonts w:ascii="Times New Roman" w:hAnsi="Times New Roman" w:cs="Times New Roman"/>
          <w:sz w:val="24"/>
          <w:szCs w:val="24"/>
        </w:rPr>
        <w:t>znos do 500.000,00 kuna, OV-5563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943805" w:rsidRDefault="00943805" w:rsidP="0094380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>
        <w:rPr>
          <w:rFonts w:ascii="Times New Roman" w:hAnsi="Times New Roman" w:cs="Times New Roman"/>
          <w:sz w:val="24"/>
          <w:szCs w:val="24"/>
        </w:rPr>
        <w:t xml:space="preserve">sanacija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konstrukcije mosta na rijeci Orljavi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OV-7540/20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CE2C3B" w:rsidRDefault="001C6B97" w:rsidP="00BD402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pješačke staze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F42861">
        <w:rPr>
          <w:rFonts w:ascii="Times New Roman" w:hAnsi="Times New Roman" w:cs="Times New Roman"/>
          <w:sz w:val="24"/>
          <w:szCs w:val="24"/>
        </w:rPr>
        <w:t>korenju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F42861">
        <w:rPr>
          <w:rFonts w:ascii="Times New Roman" w:hAnsi="Times New Roman" w:cs="Times New Roman"/>
          <w:sz w:val="24"/>
          <w:szCs w:val="24"/>
        </w:rPr>
        <w:t xml:space="preserve">znos do </w:t>
      </w:r>
      <w:r w:rsidR="009326C0">
        <w:rPr>
          <w:rFonts w:ascii="Times New Roman" w:hAnsi="Times New Roman" w:cs="Times New Roman"/>
          <w:sz w:val="24"/>
          <w:szCs w:val="24"/>
        </w:rPr>
        <w:t>500.000,00 kuna, OV-7038/2021.</w:t>
      </w:r>
    </w:p>
    <w:p w:rsidR="009A16AD" w:rsidRPr="00BD218D" w:rsidRDefault="009A16AD" w:rsidP="009A16A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pješačke staze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OV-6126/2022.</w:t>
      </w:r>
    </w:p>
    <w:p w:rsidR="002F30BD" w:rsidRDefault="002F30B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16AD" w:rsidRDefault="009A16A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563D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Osim naved</w:t>
      </w:r>
      <w:r w:rsidR="00F53522">
        <w:rPr>
          <w:rFonts w:ascii="Times New Roman" w:hAnsi="Times New Roman" w:cs="Times New Roman"/>
          <w:sz w:val="24"/>
          <w:szCs w:val="24"/>
        </w:rPr>
        <w:t>e</w:t>
      </w:r>
      <w:r w:rsidRPr="00BD218D">
        <w:rPr>
          <w:rFonts w:ascii="Times New Roman" w:hAnsi="Times New Roman" w:cs="Times New Roman"/>
          <w:sz w:val="24"/>
          <w:szCs w:val="24"/>
        </w:rPr>
        <w:t xml:space="preserve">nih izdanih zadužnica, </w:t>
      </w:r>
      <w:r w:rsidR="00031403" w:rsidRPr="00BD218D">
        <w:rPr>
          <w:rFonts w:ascii="Times New Roman" w:hAnsi="Times New Roman" w:cs="Times New Roman"/>
          <w:sz w:val="24"/>
          <w:szCs w:val="24"/>
        </w:rPr>
        <w:t xml:space="preserve">Općina Brestovac nema </w:t>
      </w:r>
      <w:r w:rsidR="00A369CA" w:rsidRPr="00BD218D">
        <w:rPr>
          <w:rFonts w:ascii="Times New Roman" w:hAnsi="Times New Roman" w:cs="Times New Roman"/>
          <w:sz w:val="24"/>
          <w:szCs w:val="24"/>
        </w:rPr>
        <w:t>ugovorne odnose i slično koji uz ispunjenje određenih uvjeta mogu postati obveza ili imovina (dana kreditna pisma, hipoteke i slično</w:t>
      </w:r>
      <w:r w:rsidRPr="00BD218D">
        <w:rPr>
          <w:rFonts w:ascii="Times New Roman" w:hAnsi="Times New Roman" w:cs="Times New Roman"/>
          <w:sz w:val="24"/>
          <w:szCs w:val="24"/>
        </w:rPr>
        <w:t>)</w:t>
      </w:r>
      <w:r w:rsidR="00E90186" w:rsidRPr="00BD218D">
        <w:rPr>
          <w:rFonts w:ascii="Times New Roman" w:hAnsi="Times New Roman" w:cs="Times New Roman"/>
          <w:sz w:val="24"/>
          <w:szCs w:val="24"/>
        </w:rPr>
        <w:t>,</w:t>
      </w:r>
      <w:r w:rsidR="00A369CA" w:rsidRPr="00BD218D">
        <w:rPr>
          <w:rFonts w:ascii="Times New Roman" w:hAnsi="Times New Roman" w:cs="Times New Roman"/>
          <w:sz w:val="24"/>
          <w:szCs w:val="24"/>
        </w:rPr>
        <w:t xml:space="preserve"> niti vodi </w:t>
      </w:r>
      <w:r w:rsidR="00E90186" w:rsidRPr="00BD218D">
        <w:rPr>
          <w:rFonts w:ascii="Times New Roman" w:hAnsi="Times New Roman" w:cs="Times New Roman"/>
          <w:sz w:val="24"/>
          <w:szCs w:val="24"/>
        </w:rPr>
        <w:t xml:space="preserve">bilo kakve </w:t>
      </w:r>
      <w:r w:rsidR="00A369CA" w:rsidRPr="00BD218D">
        <w:rPr>
          <w:rFonts w:ascii="Times New Roman" w:hAnsi="Times New Roman" w:cs="Times New Roman"/>
          <w:sz w:val="24"/>
          <w:szCs w:val="24"/>
        </w:rPr>
        <w:t>sudske sporove</w:t>
      </w:r>
      <w:r w:rsidR="00E90186" w:rsidRPr="00BD218D">
        <w:rPr>
          <w:rFonts w:ascii="Times New Roman" w:hAnsi="Times New Roman" w:cs="Times New Roman"/>
          <w:sz w:val="24"/>
          <w:szCs w:val="24"/>
        </w:rPr>
        <w:t>.</w:t>
      </w:r>
    </w:p>
    <w:p w:rsidR="008E4504" w:rsidRDefault="008E4504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A16AD" w:rsidRPr="00BD218D" w:rsidRDefault="009A16AD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BD218D" w:rsidRDefault="007505B3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 siječnja 202</w:t>
      </w:r>
      <w:r w:rsidR="00050F00">
        <w:rPr>
          <w:rFonts w:ascii="Times New Roman" w:hAnsi="Times New Roman" w:cs="Times New Roman"/>
          <w:sz w:val="24"/>
          <w:szCs w:val="24"/>
        </w:rPr>
        <w:t>2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 godine, odgovara stan</w:t>
      </w:r>
      <w:r w:rsidR="00847571">
        <w:rPr>
          <w:rFonts w:ascii="Times New Roman" w:hAnsi="Times New Roman" w:cs="Times New Roman"/>
          <w:sz w:val="24"/>
          <w:szCs w:val="24"/>
        </w:rPr>
        <w:t>ju obveza na kraju prosinca 202</w:t>
      </w:r>
      <w:r w:rsidR="00050F00">
        <w:rPr>
          <w:rFonts w:ascii="Times New Roman" w:hAnsi="Times New Roman" w:cs="Times New Roman"/>
          <w:sz w:val="24"/>
          <w:szCs w:val="24"/>
        </w:rPr>
        <w:t>1</w:t>
      </w:r>
      <w:r w:rsidR="00CB7E44" w:rsidRPr="00BD218D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601D17">
        <w:rPr>
          <w:rFonts w:ascii="Times New Roman" w:hAnsi="Times New Roman" w:cs="Times New Roman"/>
          <w:sz w:val="24"/>
          <w:szCs w:val="24"/>
        </w:rPr>
        <w:t>699.119,34</w:t>
      </w:r>
      <w:r w:rsidR="00D62B0B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kn. To je početno stanje iskazano u Izvještajima o </w:t>
      </w:r>
      <w:r w:rsidR="00847571">
        <w:rPr>
          <w:rFonts w:ascii="Times New Roman" w:hAnsi="Times New Roman" w:cs="Times New Roman"/>
          <w:sz w:val="24"/>
          <w:szCs w:val="24"/>
        </w:rPr>
        <w:t>obvezama za sva razdoblja u 202</w:t>
      </w:r>
      <w:r w:rsidR="00050F00">
        <w:rPr>
          <w:rFonts w:ascii="Times New Roman" w:hAnsi="Times New Roman" w:cs="Times New Roman"/>
          <w:sz w:val="24"/>
          <w:szCs w:val="24"/>
        </w:rPr>
        <w:t>2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BD218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00" w:rsidRPr="00BD218D" w:rsidRDefault="00050F00" w:rsidP="00050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</w:t>
      </w:r>
      <w:r>
        <w:rPr>
          <w:rFonts w:ascii="Times New Roman" w:hAnsi="Times New Roman" w:cs="Times New Roman"/>
          <w:sz w:val="24"/>
          <w:szCs w:val="24"/>
        </w:rPr>
        <w:t>skazano na dan 31. prosinca 2022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>
        <w:rPr>
          <w:rFonts w:ascii="Times New Roman" w:hAnsi="Times New Roman" w:cs="Times New Roman"/>
          <w:sz w:val="24"/>
          <w:szCs w:val="24"/>
        </w:rPr>
        <w:t>375.579,46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 toga dospjele obveze iznose 0,0</w:t>
      </w:r>
      <w:r>
        <w:rPr>
          <w:rFonts w:ascii="Times New Roman" w:hAnsi="Times New Roman" w:cs="Times New Roman"/>
          <w:sz w:val="24"/>
          <w:szCs w:val="24"/>
        </w:rPr>
        <w:t>0 kn i nedospjele obveze 375.579,46 kn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F00" w:rsidRPr="00BD218D" w:rsidRDefault="00050F00" w:rsidP="00050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0F00" w:rsidRPr="00BD218D" w:rsidRDefault="00050F00" w:rsidP="00050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>
        <w:rPr>
          <w:rFonts w:ascii="Times New Roman" w:hAnsi="Times New Roman" w:cs="Times New Roman"/>
          <w:sz w:val="24"/>
          <w:szCs w:val="24"/>
        </w:rPr>
        <w:t>e poslovanja u iznosu od 367.029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>
        <w:rPr>
          <w:rFonts w:ascii="Times New Roman" w:hAnsi="Times New Roman" w:cs="Times New Roman"/>
          <w:sz w:val="24"/>
          <w:szCs w:val="24"/>
        </w:rPr>
        <w:t>laće zaposlenih za prosinac 2022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koje dospijevaju u siječnju 2023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u iznosu od </w:t>
      </w:r>
      <w:r>
        <w:rPr>
          <w:rFonts w:ascii="Times New Roman" w:hAnsi="Times New Roman" w:cs="Times New Roman"/>
          <w:sz w:val="24"/>
          <w:szCs w:val="24"/>
        </w:rPr>
        <w:t xml:space="preserve">73.520,71 kn, </w:t>
      </w:r>
      <w:r w:rsidRPr="00BD218D">
        <w:rPr>
          <w:rFonts w:ascii="Times New Roman" w:hAnsi="Times New Roman" w:cs="Times New Roman"/>
          <w:sz w:val="24"/>
          <w:szCs w:val="24"/>
        </w:rPr>
        <w:t xml:space="preserve">te materijalni rashodi koji se odnose na plaćanja električne energije, odvoza smeća, troškova voda, telefona i ostalih redovnih troškova </w:t>
      </w:r>
      <w:r>
        <w:rPr>
          <w:rFonts w:ascii="Times New Roman" w:hAnsi="Times New Roman" w:cs="Times New Roman"/>
          <w:sz w:val="24"/>
          <w:szCs w:val="24"/>
        </w:rPr>
        <w:t>koji dospijevaju u siječnju 2023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iznosu od 149.960,07 kn</w:t>
      </w:r>
      <w:r w:rsidRPr="00BD218D">
        <w:rPr>
          <w:rFonts w:ascii="Times New Roman" w:hAnsi="Times New Roman" w:cs="Times New Roman"/>
          <w:sz w:val="24"/>
          <w:szCs w:val="24"/>
        </w:rPr>
        <w:t>, obv</w:t>
      </w:r>
      <w:r>
        <w:rPr>
          <w:rFonts w:ascii="Times New Roman" w:hAnsi="Times New Roman" w:cs="Times New Roman"/>
          <w:sz w:val="24"/>
          <w:szCs w:val="24"/>
        </w:rPr>
        <w:t>eze za financijske rashode 187,55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ob</w:t>
      </w:r>
      <w:r>
        <w:rPr>
          <w:rFonts w:ascii="Times New Roman" w:hAnsi="Times New Roman" w:cs="Times New Roman"/>
          <w:sz w:val="24"/>
          <w:szCs w:val="24"/>
        </w:rPr>
        <w:t>veze za subvencije 2.650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</w:t>
      </w:r>
      <w:r>
        <w:rPr>
          <w:rFonts w:ascii="Times New Roman" w:hAnsi="Times New Roman" w:cs="Times New Roman"/>
          <w:sz w:val="24"/>
          <w:szCs w:val="24"/>
        </w:rPr>
        <w:t xml:space="preserve">naknade građanima 4.749,91 </w:t>
      </w:r>
      <w:r w:rsidRPr="00BD218D">
        <w:rPr>
          <w:rFonts w:ascii="Times New Roman" w:hAnsi="Times New Roman" w:cs="Times New Roman"/>
          <w:sz w:val="24"/>
          <w:szCs w:val="24"/>
        </w:rPr>
        <w:t xml:space="preserve">kn,  ostale tekuće obveze </w:t>
      </w:r>
      <w:r>
        <w:rPr>
          <w:rFonts w:ascii="Times New Roman" w:hAnsi="Times New Roman" w:cs="Times New Roman"/>
          <w:sz w:val="24"/>
          <w:szCs w:val="24"/>
        </w:rPr>
        <w:t>22.639,47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 obveze za nabavu nefinanci</w:t>
      </w:r>
      <w:r>
        <w:rPr>
          <w:rFonts w:ascii="Times New Roman" w:hAnsi="Times New Roman" w:cs="Times New Roman"/>
          <w:sz w:val="24"/>
          <w:szCs w:val="24"/>
        </w:rPr>
        <w:t>jske imovine u iznosu od 121.871,75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050F00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0F00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0F00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0F00" w:rsidRPr="00BD218D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BD218D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02D1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Brestovac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="00974CBC">
        <w:rPr>
          <w:rFonts w:ascii="Times New Roman" w:hAnsi="Times New Roman" w:cs="Times New Roman"/>
          <w:sz w:val="24"/>
          <w:szCs w:val="24"/>
        </w:rPr>
        <w:t>27</w:t>
      </w:r>
      <w:r w:rsidR="0089560C" w:rsidRPr="00BD218D">
        <w:rPr>
          <w:rFonts w:ascii="Times New Roman" w:hAnsi="Times New Roman" w:cs="Times New Roman"/>
          <w:sz w:val="24"/>
          <w:szCs w:val="24"/>
        </w:rPr>
        <w:t>. veljače</w:t>
      </w:r>
      <w:r w:rsidR="00974CBC">
        <w:rPr>
          <w:rFonts w:ascii="Times New Roman" w:hAnsi="Times New Roman" w:cs="Times New Roman"/>
          <w:sz w:val="24"/>
          <w:szCs w:val="24"/>
        </w:rPr>
        <w:t xml:space="preserve"> 2023</w:t>
      </w:r>
      <w:r w:rsidR="001648D5">
        <w:rPr>
          <w:rFonts w:ascii="Times New Roman" w:hAnsi="Times New Roman" w:cs="Times New Roman"/>
          <w:sz w:val="24"/>
          <w:szCs w:val="24"/>
        </w:rPr>
        <w:t>.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BD218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06E81" w:rsidRPr="00BD218D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BD218D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BD218D" w:rsidRDefault="00B02D1A" w:rsidP="00B02D1A">
      <w:pPr>
        <w:pStyle w:val="Bezproreda"/>
        <w:ind w:left="5664" w:firstLine="708"/>
        <w:jc w:val="center"/>
      </w:pPr>
      <w:r w:rsidRPr="00BD218D">
        <w:rPr>
          <w:rFonts w:ascii="Times New Roman" w:hAnsi="Times New Roman" w:cs="Times New Roman"/>
          <w:sz w:val="24"/>
          <w:szCs w:val="24"/>
        </w:rPr>
        <w:t>Zdravko Mandić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Pr="00BD218D">
        <w:rPr>
          <w:rFonts w:ascii="Times New Roman" w:hAnsi="Times New Roman" w:cs="Times New Roman"/>
          <w:sz w:val="24"/>
          <w:szCs w:val="24"/>
        </w:rPr>
        <w:t>ing.</w:t>
      </w: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Osoba za kon</w:t>
      </w:r>
      <w:r w:rsidR="00B02D1A" w:rsidRPr="00BD218D">
        <w:rPr>
          <w:rFonts w:ascii="Times New Roman" w:hAnsi="Times New Roman" w:cs="Times New Roman"/>
          <w:sz w:val="24"/>
          <w:szCs w:val="24"/>
        </w:rPr>
        <w:t>takt: Sanda Marinac, dipl</w:t>
      </w:r>
      <w:r w:rsidR="00383A26" w:rsidRPr="00BD218D">
        <w:rPr>
          <w:rFonts w:ascii="Times New Roman" w:hAnsi="Times New Roman" w:cs="Times New Roman"/>
          <w:sz w:val="24"/>
          <w:szCs w:val="24"/>
        </w:rPr>
        <w:t>. oec.</w:t>
      </w:r>
    </w:p>
    <w:p w:rsidR="00523B43" w:rsidRPr="00BD218D" w:rsidRDefault="00383A26" w:rsidP="001577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0311BE" w:rsidRPr="00BD218D">
        <w:rPr>
          <w:rFonts w:ascii="Times New Roman" w:hAnsi="Times New Roman" w:cs="Times New Roman"/>
          <w:sz w:val="24"/>
          <w:szCs w:val="24"/>
        </w:rPr>
        <w:t>034 281 69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7, </w:t>
      </w:r>
      <w:r w:rsidR="000311BE" w:rsidRPr="00BD218D">
        <w:rPr>
          <w:rFonts w:ascii="Times New Roman" w:hAnsi="Times New Roman" w:cs="Times New Roman"/>
          <w:sz w:val="24"/>
          <w:szCs w:val="24"/>
        </w:rPr>
        <w:t>sanda.marinac@po.t-com.hr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B43" w:rsidRPr="00BD218D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0CB7"/>
    <w:multiLevelType w:val="hybridMultilevel"/>
    <w:tmpl w:val="CECAB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4AB0"/>
    <w:multiLevelType w:val="hybridMultilevel"/>
    <w:tmpl w:val="1848C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DD0"/>
    <w:multiLevelType w:val="hybridMultilevel"/>
    <w:tmpl w:val="6BA62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91B"/>
    <w:multiLevelType w:val="hybridMultilevel"/>
    <w:tmpl w:val="1B50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7671"/>
    <w:rsid w:val="00011F60"/>
    <w:rsid w:val="000134BA"/>
    <w:rsid w:val="00014B73"/>
    <w:rsid w:val="000170A8"/>
    <w:rsid w:val="00017AC3"/>
    <w:rsid w:val="00020902"/>
    <w:rsid w:val="00021BF9"/>
    <w:rsid w:val="000311BE"/>
    <w:rsid w:val="00031403"/>
    <w:rsid w:val="000317A0"/>
    <w:rsid w:val="00037F6F"/>
    <w:rsid w:val="00050F00"/>
    <w:rsid w:val="00050F26"/>
    <w:rsid w:val="000574C0"/>
    <w:rsid w:val="00061FA6"/>
    <w:rsid w:val="00062F2D"/>
    <w:rsid w:val="00067EC7"/>
    <w:rsid w:val="00074A01"/>
    <w:rsid w:val="00074A85"/>
    <w:rsid w:val="00075538"/>
    <w:rsid w:val="00081996"/>
    <w:rsid w:val="0008428E"/>
    <w:rsid w:val="000A63CD"/>
    <w:rsid w:val="000B1216"/>
    <w:rsid w:val="000B1F3D"/>
    <w:rsid w:val="000B27C3"/>
    <w:rsid w:val="000B2B97"/>
    <w:rsid w:val="000C3E9E"/>
    <w:rsid w:val="000C7459"/>
    <w:rsid w:val="000D05C5"/>
    <w:rsid w:val="000D248D"/>
    <w:rsid w:val="000D67B7"/>
    <w:rsid w:val="000E172D"/>
    <w:rsid w:val="000E2788"/>
    <w:rsid w:val="000F067E"/>
    <w:rsid w:val="000F1148"/>
    <w:rsid w:val="00103065"/>
    <w:rsid w:val="00106E9D"/>
    <w:rsid w:val="00112132"/>
    <w:rsid w:val="00113DB1"/>
    <w:rsid w:val="00122546"/>
    <w:rsid w:val="00124AD2"/>
    <w:rsid w:val="00127614"/>
    <w:rsid w:val="0013595E"/>
    <w:rsid w:val="001427DB"/>
    <w:rsid w:val="00143E57"/>
    <w:rsid w:val="001440F3"/>
    <w:rsid w:val="00144575"/>
    <w:rsid w:val="001528AA"/>
    <w:rsid w:val="001577AA"/>
    <w:rsid w:val="0016057D"/>
    <w:rsid w:val="0016180C"/>
    <w:rsid w:val="001648D5"/>
    <w:rsid w:val="00167D91"/>
    <w:rsid w:val="0017237F"/>
    <w:rsid w:val="00172E12"/>
    <w:rsid w:val="0017363D"/>
    <w:rsid w:val="0018058A"/>
    <w:rsid w:val="001967EB"/>
    <w:rsid w:val="001A6A16"/>
    <w:rsid w:val="001A7277"/>
    <w:rsid w:val="001C1FD8"/>
    <w:rsid w:val="001C6B97"/>
    <w:rsid w:val="001C7744"/>
    <w:rsid w:val="001E0A9A"/>
    <w:rsid w:val="001E0BC4"/>
    <w:rsid w:val="001F0677"/>
    <w:rsid w:val="001F1DB0"/>
    <w:rsid w:val="001F4E87"/>
    <w:rsid w:val="0020169C"/>
    <w:rsid w:val="00212D7A"/>
    <w:rsid w:val="002168ED"/>
    <w:rsid w:val="002246D2"/>
    <w:rsid w:val="0022686E"/>
    <w:rsid w:val="00236F7B"/>
    <w:rsid w:val="00243E3C"/>
    <w:rsid w:val="002440A1"/>
    <w:rsid w:val="002459CB"/>
    <w:rsid w:val="0025600B"/>
    <w:rsid w:val="00260062"/>
    <w:rsid w:val="00271DBA"/>
    <w:rsid w:val="00276F54"/>
    <w:rsid w:val="00284AE3"/>
    <w:rsid w:val="002B2D58"/>
    <w:rsid w:val="002B732D"/>
    <w:rsid w:val="002C0F06"/>
    <w:rsid w:val="002C1761"/>
    <w:rsid w:val="002C34EB"/>
    <w:rsid w:val="002C5D6A"/>
    <w:rsid w:val="002D05EC"/>
    <w:rsid w:val="002D1444"/>
    <w:rsid w:val="002D30EF"/>
    <w:rsid w:val="002D6FDF"/>
    <w:rsid w:val="002D79F2"/>
    <w:rsid w:val="002E0321"/>
    <w:rsid w:val="002E2733"/>
    <w:rsid w:val="002E3405"/>
    <w:rsid w:val="002E7308"/>
    <w:rsid w:val="002E79ED"/>
    <w:rsid w:val="002F30BD"/>
    <w:rsid w:val="00311E51"/>
    <w:rsid w:val="003235E2"/>
    <w:rsid w:val="00325AE5"/>
    <w:rsid w:val="00327E3A"/>
    <w:rsid w:val="0033086A"/>
    <w:rsid w:val="00334C9A"/>
    <w:rsid w:val="003356C6"/>
    <w:rsid w:val="00336BB1"/>
    <w:rsid w:val="00352E74"/>
    <w:rsid w:val="00353764"/>
    <w:rsid w:val="00355A46"/>
    <w:rsid w:val="0035698C"/>
    <w:rsid w:val="00364631"/>
    <w:rsid w:val="00365FFA"/>
    <w:rsid w:val="00377D08"/>
    <w:rsid w:val="00383A26"/>
    <w:rsid w:val="003978B8"/>
    <w:rsid w:val="00397A11"/>
    <w:rsid w:val="003A1148"/>
    <w:rsid w:val="003A5186"/>
    <w:rsid w:val="003B187C"/>
    <w:rsid w:val="003B4738"/>
    <w:rsid w:val="003C70FB"/>
    <w:rsid w:val="003D5A08"/>
    <w:rsid w:val="003E106D"/>
    <w:rsid w:val="003E4C61"/>
    <w:rsid w:val="003F1A0D"/>
    <w:rsid w:val="003F3379"/>
    <w:rsid w:val="003F4F25"/>
    <w:rsid w:val="0040073C"/>
    <w:rsid w:val="004013B2"/>
    <w:rsid w:val="00402CF6"/>
    <w:rsid w:val="00403263"/>
    <w:rsid w:val="00406E79"/>
    <w:rsid w:val="004077D9"/>
    <w:rsid w:val="00410DC4"/>
    <w:rsid w:val="00411B55"/>
    <w:rsid w:val="004230FF"/>
    <w:rsid w:val="00426F80"/>
    <w:rsid w:val="00440D5E"/>
    <w:rsid w:val="0044414A"/>
    <w:rsid w:val="004451AC"/>
    <w:rsid w:val="00447A83"/>
    <w:rsid w:val="004859ED"/>
    <w:rsid w:val="00486490"/>
    <w:rsid w:val="00487B07"/>
    <w:rsid w:val="00493F14"/>
    <w:rsid w:val="004A788E"/>
    <w:rsid w:val="004B349C"/>
    <w:rsid w:val="004B60EB"/>
    <w:rsid w:val="004B7D65"/>
    <w:rsid w:val="004C0B66"/>
    <w:rsid w:val="004C1CD0"/>
    <w:rsid w:val="004C4013"/>
    <w:rsid w:val="004C62EF"/>
    <w:rsid w:val="004D011D"/>
    <w:rsid w:val="004D62CE"/>
    <w:rsid w:val="004D7C64"/>
    <w:rsid w:val="004E2AE9"/>
    <w:rsid w:val="004E2DB1"/>
    <w:rsid w:val="004E3448"/>
    <w:rsid w:val="004E7BEB"/>
    <w:rsid w:val="004F1D8E"/>
    <w:rsid w:val="004F2232"/>
    <w:rsid w:val="004F71F2"/>
    <w:rsid w:val="004F7E2B"/>
    <w:rsid w:val="00503033"/>
    <w:rsid w:val="005119AF"/>
    <w:rsid w:val="0051514B"/>
    <w:rsid w:val="005200E4"/>
    <w:rsid w:val="00520188"/>
    <w:rsid w:val="005217CA"/>
    <w:rsid w:val="00522C7A"/>
    <w:rsid w:val="00523B43"/>
    <w:rsid w:val="00530FD3"/>
    <w:rsid w:val="00541383"/>
    <w:rsid w:val="00544B8A"/>
    <w:rsid w:val="00560AB9"/>
    <w:rsid w:val="005614F8"/>
    <w:rsid w:val="00563D03"/>
    <w:rsid w:val="00564817"/>
    <w:rsid w:val="00571A30"/>
    <w:rsid w:val="005842A2"/>
    <w:rsid w:val="00587661"/>
    <w:rsid w:val="00593B74"/>
    <w:rsid w:val="005A34DA"/>
    <w:rsid w:val="005A7F9D"/>
    <w:rsid w:val="005B285B"/>
    <w:rsid w:val="005C0059"/>
    <w:rsid w:val="005C1345"/>
    <w:rsid w:val="005C206C"/>
    <w:rsid w:val="005C4D78"/>
    <w:rsid w:val="005D4D9A"/>
    <w:rsid w:val="005D5080"/>
    <w:rsid w:val="005D7484"/>
    <w:rsid w:val="005E33C7"/>
    <w:rsid w:val="005E5C61"/>
    <w:rsid w:val="005E6690"/>
    <w:rsid w:val="00601D17"/>
    <w:rsid w:val="00602114"/>
    <w:rsid w:val="0060772B"/>
    <w:rsid w:val="00610265"/>
    <w:rsid w:val="006103BA"/>
    <w:rsid w:val="00611F9C"/>
    <w:rsid w:val="00631F30"/>
    <w:rsid w:val="00642C3A"/>
    <w:rsid w:val="0065135F"/>
    <w:rsid w:val="006521F4"/>
    <w:rsid w:val="006525F8"/>
    <w:rsid w:val="00656DA9"/>
    <w:rsid w:val="00660F2D"/>
    <w:rsid w:val="00664D8F"/>
    <w:rsid w:val="00665341"/>
    <w:rsid w:val="00670452"/>
    <w:rsid w:val="00672E65"/>
    <w:rsid w:val="00673B31"/>
    <w:rsid w:val="00674A5B"/>
    <w:rsid w:val="00675455"/>
    <w:rsid w:val="00675980"/>
    <w:rsid w:val="0068681D"/>
    <w:rsid w:val="006876E9"/>
    <w:rsid w:val="006921C6"/>
    <w:rsid w:val="006922E0"/>
    <w:rsid w:val="006A5110"/>
    <w:rsid w:val="006A6667"/>
    <w:rsid w:val="006B0744"/>
    <w:rsid w:val="006B1788"/>
    <w:rsid w:val="006B5ECB"/>
    <w:rsid w:val="006D07BD"/>
    <w:rsid w:val="006E26EE"/>
    <w:rsid w:val="00700662"/>
    <w:rsid w:val="00703484"/>
    <w:rsid w:val="00703A3A"/>
    <w:rsid w:val="00706E81"/>
    <w:rsid w:val="00710CFE"/>
    <w:rsid w:val="0071644A"/>
    <w:rsid w:val="007164EC"/>
    <w:rsid w:val="007324A5"/>
    <w:rsid w:val="00737E44"/>
    <w:rsid w:val="00743FF1"/>
    <w:rsid w:val="00746558"/>
    <w:rsid w:val="007505B3"/>
    <w:rsid w:val="00760C7A"/>
    <w:rsid w:val="007630FD"/>
    <w:rsid w:val="007652FD"/>
    <w:rsid w:val="00772CA4"/>
    <w:rsid w:val="007752B4"/>
    <w:rsid w:val="007802B7"/>
    <w:rsid w:val="00790CF5"/>
    <w:rsid w:val="007A1B9F"/>
    <w:rsid w:val="007A1FF3"/>
    <w:rsid w:val="007A75A8"/>
    <w:rsid w:val="007B081F"/>
    <w:rsid w:val="007B76A2"/>
    <w:rsid w:val="007E1122"/>
    <w:rsid w:val="007E2E3E"/>
    <w:rsid w:val="007E3CC9"/>
    <w:rsid w:val="007E4516"/>
    <w:rsid w:val="007E4A5C"/>
    <w:rsid w:val="007F640D"/>
    <w:rsid w:val="0080166C"/>
    <w:rsid w:val="00801F4C"/>
    <w:rsid w:val="00802FE1"/>
    <w:rsid w:val="00806F48"/>
    <w:rsid w:val="00810998"/>
    <w:rsid w:val="00814589"/>
    <w:rsid w:val="00814866"/>
    <w:rsid w:val="00817453"/>
    <w:rsid w:val="00823307"/>
    <w:rsid w:val="008235A6"/>
    <w:rsid w:val="00825794"/>
    <w:rsid w:val="00841683"/>
    <w:rsid w:val="00846171"/>
    <w:rsid w:val="00846874"/>
    <w:rsid w:val="00847571"/>
    <w:rsid w:val="008475E4"/>
    <w:rsid w:val="008579AF"/>
    <w:rsid w:val="008612D8"/>
    <w:rsid w:val="00875107"/>
    <w:rsid w:val="00884A51"/>
    <w:rsid w:val="00890D83"/>
    <w:rsid w:val="0089560C"/>
    <w:rsid w:val="00896A2E"/>
    <w:rsid w:val="008A217D"/>
    <w:rsid w:val="008A73DF"/>
    <w:rsid w:val="008B1B22"/>
    <w:rsid w:val="008C433B"/>
    <w:rsid w:val="008C4418"/>
    <w:rsid w:val="008C5D3C"/>
    <w:rsid w:val="008D11E0"/>
    <w:rsid w:val="008D314C"/>
    <w:rsid w:val="008D3CB3"/>
    <w:rsid w:val="008D7CCD"/>
    <w:rsid w:val="008E4504"/>
    <w:rsid w:val="008F21C1"/>
    <w:rsid w:val="008F5AA2"/>
    <w:rsid w:val="008F66D8"/>
    <w:rsid w:val="009010C1"/>
    <w:rsid w:val="00901199"/>
    <w:rsid w:val="009029BE"/>
    <w:rsid w:val="00904CA7"/>
    <w:rsid w:val="009326C0"/>
    <w:rsid w:val="0093438A"/>
    <w:rsid w:val="00940A97"/>
    <w:rsid w:val="009419C0"/>
    <w:rsid w:val="00943805"/>
    <w:rsid w:val="00950D6A"/>
    <w:rsid w:val="00953874"/>
    <w:rsid w:val="0095701F"/>
    <w:rsid w:val="00964293"/>
    <w:rsid w:val="00973225"/>
    <w:rsid w:val="00974CBC"/>
    <w:rsid w:val="00977A18"/>
    <w:rsid w:val="009816C4"/>
    <w:rsid w:val="00983AF2"/>
    <w:rsid w:val="00995F5B"/>
    <w:rsid w:val="009A16AD"/>
    <w:rsid w:val="009A1A50"/>
    <w:rsid w:val="009A32F3"/>
    <w:rsid w:val="009A7DB4"/>
    <w:rsid w:val="009B7480"/>
    <w:rsid w:val="009B7855"/>
    <w:rsid w:val="009D208D"/>
    <w:rsid w:val="009D2427"/>
    <w:rsid w:val="009D5415"/>
    <w:rsid w:val="009D7C5D"/>
    <w:rsid w:val="009E09BD"/>
    <w:rsid w:val="009E26B0"/>
    <w:rsid w:val="009E2DC5"/>
    <w:rsid w:val="009E6349"/>
    <w:rsid w:val="00A01105"/>
    <w:rsid w:val="00A11025"/>
    <w:rsid w:val="00A11304"/>
    <w:rsid w:val="00A17A47"/>
    <w:rsid w:val="00A22447"/>
    <w:rsid w:val="00A24182"/>
    <w:rsid w:val="00A242AD"/>
    <w:rsid w:val="00A27A9B"/>
    <w:rsid w:val="00A318F4"/>
    <w:rsid w:val="00A32D81"/>
    <w:rsid w:val="00A34D2A"/>
    <w:rsid w:val="00A35159"/>
    <w:rsid w:val="00A369CA"/>
    <w:rsid w:val="00A36CCC"/>
    <w:rsid w:val="00A43BC8"/>
    <w:rsid w:val="00A472A9"/>
    <w:rsid w:val="00A4763E"/>
    <w:rsid w:val="00A523E8"/>
    <w:rsid w:val="00A731C6"/>
    <w:rsid w:val="00A80ED6"/>
    <w:rsid w:val="00A815ED"/>
    <w:rsid w:val="00A91CFD"/>
    <w:rsid w:val="00A97BC0"/>
    <w:rsid w:val="00AB151D"/>
    <w:rsid w:val="00AB43F1"/>
    <w:rsid w:val="00AC2F44"/>
    <w:rsid w:val="00AD1D06"/>
    <w:rsid w:val="00AD3077"/>
    <w:rsid w:val="00AD3B04"/>
    <w:rsid w:val="00AE55A3"/>
    <w:rsid w:val="00AF3FCC"/>
    <w:rsid w:val="00B02D1A"/>
    <w:rsid w:val="00B040C2"/>
    <w:rsid w:val="00B05446"/>
    <w:rsid w:val="00B078F6"/>
    <w:rsid w:val="00B113E2"/>
    <w:rsid w:val="00B1308C"/>
    <w:rsid w:val="00B159E2"/>
    <w:rsid w:val="00B15A41"/>
    <w:rsid w:val="00B15ACA"/>
    <w:rsid w:val="00B1761E"/>
    <w:rsid w:val="00B17E5A"/>
    <w:rsid w:val="00B3627D"/>
    <w:rsid w:val="00B36D75"/>
    <w:rsid w:val="00B36F2D"/>
    <w:rsid w:val="00B478A5"/>
    <w:rsid w:val="00B567D7"/>
    <w:rsid w:val="00B57A48"/>
    <w:rsid w:val="00B646D9"/>
    <w:rsid w:val="00B650DE"/>
    <w:rsid w:val="00B71786"/>
    <w:rsid w:val="00B73733"/>
    <w:rsid w:val="00B75EC8"/>
    <w:rsid w:val="00B76180"/>
    <w:rsid w:val="00B92C15"/>
    <w:rsid w:val="00BA5685"/>
    <w:rsid w:val="00BA6E6B"/>
    <w:rsid w:val="00BB561E"/>
    <w:rsid w:val="00BB70F2"/>
    <w:rsid w:val="00BC0E74"/>
    <w:rsid w:val="00BD1FC9"/>
    <w:rsid w:val="00BD218D"/>
    <w:rsid w:val="00BD402B"/>
    <w:rsid w:val="00BD67FB"/>
    <w:rsid w:val="00BD6C71"/>
    <w:rsid w:val="00BE08DC"/>
    <w:rsid w:val="00BE4B53"/>
    <w:rsid w:val="00BE783B"/>
    <w:rsid w:val="00BF52A9"/>
    <w:rsid w:val="00C01549"/>
    <w:rsid w:val="00C043E6"/>
    <w:rsid w:val="00C073D6"/>
    <w:rsid w:val="00C102B3"/>
    <w:rsid w:val="00C11009"/>
    <w:rsid w:val="00C111AF"/>
    <w:rsid w:val="00C16BFF"/>
    <w:rsid w:val="00C21CDC"/>
    <w:rsid w:val="00C25CCC"/>
    <w:rsid w:val="00C26C09"/>
    <w:rsid w:val="00C27D39"/>
    <w:rsid w:val="00C3395B"/>
    <w:rsid w:val="00C40FEE"/>
    <w:rsid w:val="00C450C4"/>
    <w:rsid w:val="00C46612"/>
    <w:rsid w:val="00C50835"/>
    <w:rsid w:val="00C51869"/>
    <w:rsid w:val="00C5199A"/>
    <w:rsid w:val="00C53613"/>
    <w:rsid w:val="00C5376B"/>
    <w:rsid w:val="00C53830"/>
    <w:rsid w:val="00C53C13"/>
    <w:rsid w:val="00C53DE6"/>
    <w:rsid w:val="00C63907"/>
    <w:rsid w:val="00C63CEB"/>
    <w:rsid w:val="00C72803"/>
    <w:rsid w:val="00C7423F"/>
    <w:rsid w:val="00C8443D"/>
    <w:rsid w:val="00C87524"/>
    <w:rsid w:val="00C9140E"/>
    <w:rsid w:val="00C942A7"/>
    <w:rsid w:val="00C95121"/>
    <w:rsid w:val="00CA69FD"/>
    <w:rsid w:val="00CA74E1"/>
    <w:rsid w:val="00CB3E4D"/>
    <w:rsid w:val="00CB4BED"/>
    <w:rsid w:val="00CB58C8"/>
    <w:rsid w:val="00CB7E44"/>
    <w:rsid w:val="00CC1FF8"/>
    <w:rsid w:val="00CC4C54"/>
    <w:rsid w:val="00CD0D0B"/>
    <w:rsid w:val="00CD5C76"/>
    <w:rsid w:val="00CE2C3B"/>
    <w:rsid w:val="00CE60F6"/>
    <w:rsid w:val="00CF47EB"/>
    <w:rsid w:val="00CF525B"/>
    <w:rsid w:val="00D04ECE"/>
    <w:rsid w:val="00D05EAB"/>
    <w:rsid w:val="00D14B65"/>
    <w:rsid w:val="00D1626A"/>
    <w:rsid w:val="00D173D2"/>
    <w:rsid w:val="00D20E1A"/>
    <w:rsid w:val="00D2527F"/>
    <w:rsid w:val="00D314EE"/>
    <w:rsid w:val="00D41E9A"/>
    <w:rsid w:val="00D4286E"/>
    <w:rsid w:val="00D471BD"/>
    <w:rsid w:val="00D55C40"/>
    <w:rsid w:val="00D56088"/>
    <w:rsid w:val="00D61F4A"/>
    <w:rsid w:val="00D62B0B"/>
    <w:rsid w:val="00D65E0C"/>
    <w:rsid w:val="00D719B7"/>
    <w:rsid w:val="00D73E41"/>
    <w:rsid w:val="00D77465"/>
    <w:rsid w:val="00D855C8"/>
    <w:rsid w:val="00D93464"/>
    <w:rsid w:val="00D945B6"/>
    <w:rsid w:val="00DA45F6"/>
    <w:rsid w:val="00DA4BE9"/>
    <w:rsid w:val="00DA5D67"/>
    <w:rsid w:val="00DB4759"/>
    <w:rsid w:val="00DB7B04"/>
    <w:rsid w:val="00DC1842"/>
    <w:rsid w:val="00DF6A8F"/>
    <w:rsid w:val="00E10504"/>
    <w:rsid w:val="00E1377F"/>
    <w:rsid w:val="00E234D0"/>
    <w:rsid w:val="00E31415"/>
    <w:rsid w:val="00E41D6E"/>
    <w:rsid w:val="00E46B45"/>
    <w:rsid w:val="00E47852"/>
    <w:rsid w:val="00E50FD4"/>
    <w:rsid w:val="00E542D2"/>
    <w:rsid w:val="00E75021"/>
    <w:rsid w:val="00E75225"/>
    <w:rsid w:val="00E828A0"/>
    <w:rsid w:val="00E84A45"/>
    <w:rsid w:val="00E8747E"/>
    <w:rsid w:val="00E90186"/>
    <w:rsid w:val="00E96557"/>
    <w:rsid w:val="00EA3C3A"/>
    <w:rsid w:val="00EB4285"/>
    <w:rsid w:val="00EC249D"/>
    <w:rsid w:val="00ED49E7"/>
    <w:rsid w:val="00ED5779"/>
    <w:rsid w:val="00ED61F1"/>
    <w:rsid w:val="00ED77F3"/>
    <w:rsid w:val="00EE6F93"/>
    <w:rsid w:val="00F03247"/>
    <w:rsid w:val="00F05152"/>
    <w:rsid w:val="00F07644"/>
    <w:rsid w:val="00F175F1"/>
    <w:rsid w:val="00F24195"/>
    <w:rsid w:val="00F27049"/>
    <w:rsid w:val="00F30BD8"/>
    <w:rsid w:val="00F3439E"/>
    <w:rsid w:val="00F3509C"/>
    <w:rsid w:val="00F42861"/>
    <w:rsid w:val="00F4497C"/>
    <w:rsid w:val="00F46602"/>
    <w:rsid w:val="00F518BC"/>
    <w:rsid w:val="00F51ADD"/>
    <w:rsid w:val="00F53522"/>
    <w:rsid w:val="00F538AF"/>
    <w:rsid w:val="00F565E0"/>
    <w:rsid w:val="00F57EBA"/>
    <w:rsid w:val="00F854A1"/>
    <w:rsid w:val="00F92F8A"/>
    <w:rsid w:val="00F97121"/>
    <w:rsid w:val="00F97A57"/>
    <w:rsid w:val="00FA4973"/>
    <w:rsid w:val="00FB7A79"/>
    <w:rsid w:val="00FC262D"/>
    <w:rsid w:val="00FC284A"/>
    <w:rsid w:val="00FC6409"/>
    <w:rsid w:val="00FD132E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E7F9-92C4-441E-B165-529783A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1118-9E3A-442C-BC79-C80F69D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2</cp:revision>
  <cp:lastPrinted>2023-02-27T11:12:00Z</cp:lastPrinted>
  <dcterms:created xsi:type="dcterms:W3CDTF">2023-02-28T09:44:00Z</dcterms:created>
  <dcterms:modified xsi:type="dcterms:W3CDTF">2023-02-28T09:44:00Z</dcterms:modified>
</cp:coreProperties>
</file>